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228" w:rsidRDefault="00F75EFC">
      <w:pPr>
        <w:pStyle w:val="Heading2"/>
        <w:spacing w:before="0" w:line="276" w:lineRule="auto"/>
      </w:pPr>
      <w:bookmarkStart w:id="0" w:name="_w645pxv81zwi" w:colFirst="0" w:colLast="0"/>
      <w:bookmarkEnd w:id="0"/>
      <w:r>
        <w:t>Y3. Manage Emotions toolkit</w:t>
      </w:r>
    </w:p>
    <w:p w:rsidR="00E13228" w:rsidRDefault="00F75EFC">
      <w:pPr>
        <w:spacing w:after="100"/>
        <w:jc w:val="both"/>
      </w:pPr>
      <w:r>
        <w:t>School leadership often tests composure. This toolkit helps you turn emotional awareness into a deliberate leadership habit by identifying triggers, building space to respond, and modelling the steadiness your school needs.</w:t>
      </w:r>
    </w:p>
    <w:tbl>
      <w:tblPr>
        <w:tblStyle w:val="afffff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Recognise the trigger</w:t>
            </w:r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>Think of a recent situation that caused a strong emotional reaction. What specifically set it off: a tone, a word, a sense of unfairness? Understanding your triggers is the first step to managing them.</w:t>
            </w:r>
          </w:p>
        </w:tc>
      </w:tr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 xml:space="preserve">Notice your body’s </w:t>
            </w:r>
            <w:proofErr w:type="spellStart"/>
            <w:r>
              <w:rPr>
                <w:b/>
                <w:bCs/>
              </w:rPr>
              <w:t>signaL</w:t>
            </w:r>
            <w:proofErr w:type="spellEnd"/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>List what happens physically when emotions rise: racing heart, tense shoulders, shallow breathing. These are early warning signs that you’re entering a reactive state.</w:t>
            </w:r>
          </w:p>
        </w:tc>
      </w:tr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Create the pause</w:t>
            </w:r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 xml:space="preserve">Decide what you’ll do when you feel yourself reacting. Step outside, </w:t>
            </w:r>
            <w:r>
              <w:t>count to ten, write an unsent email, do anything that creates space between feeling and response.</w:t>
            </w:r>
          </w:p>
        </w:tc>
      </w:tr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Reframe the challenge</w:t>
            </w:r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>Write down one difficult situation you’re currently facing and reframe it through your values. Instead of “They’re being difficult,” t</w:t>
            </w:r>
            <w:r>
              <w:t>ry “This is a chance to practise composure and clarity.”</w:t>
            </w:r>
          </w:p>
        </w:tc>
      </w:tr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Anchor in purpose</w:t>
            </w:r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>What principle or value do you want to demonstrate in moments of pressure: fairness, calm, respect? Choose one and use it as a decision compass when emotions run high.</w:t>
            </w:r>
          </w:p>
        </w:tc>
      </w:tr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Reset after intensity</w:t>
            </w:r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 xml:space="preserve">After a challenging encounter, take five minutes to breathe, walk, or jot reflections. Emotional recovery protects you from fatigue and </w:t>
            </w:r>
            <w:proofErr w:type="gramStart"/>
            <w:r>
              <w:t>models</w:t>
            </w:r>
            <w:proofErr w:type="gramEnd"/>
            <w:r>
              <w:t xml:space="preserve"> healthy self-management.</w:t>
            </w:r>
          </w:p>
        </w:tc>
      </w:tr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Reflection prompts</w:t>
            </w:r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>When have I allowed emotion to shape a decis</w:t>
            </w:r>
            <w:r>
              <w:t>ion? What helps me stay grounded in moments of stress? How does my tone influence the people around me? What routines help me reset after difficult days?</w:t>
            </w:r>
          </w:p>
        </w:tc>
      </w:tr>
    </w:tbl>
    <w:p w:rsidR="00E13228" w:rsidRDefault="00F75EFC">
      <w:pPr>
        <w:pStyle w:val="Heading2"/>
        <w:spacing w:before="0" w:line="276" w:lineRule="auto"/>
      </w:pPr>
      <w:bookmarkStart w:id="1" w:name="_dkh8w63rjpj5" w:colFirst="0" w:colLast="0"/>
      <w:bookmarkEnd w:id="1"/>
      <w:r>
        <w:br w:type="page"/>
      </w:r>
    </w:p>
    <w:p w:rsidR="00E13228" w:rsidRDefault="00F75EFC">
      <w:pPr>
        <w:pStyle w:val="Heading2"/>
        <w:spacing w:before="0" w:line="276" w:lineRule="auto"/>
      </w:pPr>
      <w:bookmarkStart w:id="2" w:name="_2qlqcq9rl15i" w:colFirst="0" w:colLast="0"/>
      <w:bookmarkEnd w:id="2"/>
      <w:r>
        <w:lastRenderedPageBreak/>
        <w:t>Y3. Manage Emotions: example toolkit</w:t>
      </w:r>
    </w:p>
    <w:p w:rsidR="00E13228" w:rsidRDefault="00F75EFC">
      <w:pPr>
        <w:spacing w:after="100"/>
      </w:pPr>
      <w:r>
        <w:rPr>
          <w:b/>
          <w:bCs/>
        </w:rPr>
        <w:t>Role: Headteacher</w:t>
      </w:r>
    </w:p>
    <w:tbl>
      <w:tblPr>
        <w:tblStyle w:val="afffff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Recognise the trigger</w:t>
            </w:r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 xml:space="preserve">A late Friday complaint triggered frustration, driven by a sense of unfairness. Naming </w:t>
            </w:r>
            <w:proofErr w:type="gramStart"/>
            <w:r>
              <w:t>this separates facts</w:t>
            </w:r>
            <w:proofErr w:type="gramEnd"/>
            <w:r>
              <w:t xml:space="preserve"> from feelings and shows me where expectations and justice shape reactions.</w:t>
            </w:r>
          </w:p>
        </w:tc>
      </w:tr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Notice your body’s signal</w:t>
            </w:r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>Faster breathing, a tight jaw, and shaky hands are my cues to slow down, breathe, and pause.</w:t>
            </w:r>
          </w:p>
        </w:tc>
      </w:tr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Create the pause</w:t>
            </w:r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>I will count to five before speaking and request a short break when possible so I can respond with intention.</w:t>
            </w:r>
          </w:p>
        </w:tc>
      </w:tr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Reframe the challenge</w:t>
            </w:r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>After enco</w:t>
            </w:r>
            <w:r>
              <w:t>untering negativity, I will replace they are negative with this is a chance to show patience and clarity.</w:t>
            </w:r>
          </w:p>
        </w:tc>
      </w:tr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Anchor in purpose</w:t>
            </w:r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>My value is fairness. Before I respond, I will ask, what would fairness look like here?</w:t>
            </w:r>
          </w:p>
        </w:tc>
      </w:tr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Reset after intensity</w:t>
            </w:r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>After hard moments, I will walk, breathe, or tidy my desk, then note what happened, what I learned, and what I will do next time.</w:t>
            </w:r>
          </w:p>
        </w:tc>
      </w:tr>
      <w:tr w:rsidR="00E1322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Intended Impact</w:t>
            </w:r>
          </w:p>
        </w:tc>
      </w:tr>
      <w:tr w:rsidR="00E1322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3228" w:rsidRDefault="00F75EFC">
            <w:pPr>
              <w:widowControl w:val="0"/>
              <w:spacing w:after="100"/>
            </w:pPr>
            <w:r>
              <w:t>Steadiness becomes a hallmark of my leadership, making difficult conversations more constructive and deepeni</w:t>
            </w:r>
            <w:r>
              <w:t>ng trust.</w:t>
            </w:r>
          </w:p>
        </w:tc>
      </w:tr>
    </w:tbl>
    <w:p w:rsidR="00E13228" w:rsidRDefault="00E13228">
      <w:pPr>
        <w:spacing w:after="100"/>
        <w:jc w:val="both"/>
      </w:pPr>
    </w:p>
    <w:p w:rsidR="00E13228" w:rsidRDefault="00E13228">
      <w:pPr>
        <w:spacing w:after="100"/>
      </w:pPr>
      <w:bookmarkStart w:id="3" w:name="_GoBack"/>
      <w:bookmarkEnd w:id="3"/>
    </w:p>
    <w:sectPr w:rsidR="00E1322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7E9D2E-DD20-4BD2-82F2-7C77F67355FF}"/>
    <w:embedBold r:id="rId2" w:fontKey="{53B5D824-F847-4B3C-93B3-C1D36A21E698}"/>
    <w:embedItalic r:id="rId3" w:fontKey="{C97E9972-C12E-47BB-A471-42F2F92914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4964BD-0EF0-4B8F-A75E-71D213AB34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F541C"/>
    <w:multiLevelType w:val="multilevel"/>
    <w:tmpl w:val="10E6A4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695F5B"/>
    <w:multiLevelType w:val="multilevel"/>
    <w:tmpl w:val="E0A265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2339A6"/>
    <w:multiLevelType w:val="multilevel"/>
    <w:tmpl w:val="CE9E4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81163E"/>
    <w:multiLevelType w:val="multilevel"/>
    <w:tmpl w:val="E94A6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51F6192"/>
    <w:multiLevelType w:val="multilevel"/>
    <w:tmpl w:val="C2AE0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563CCD"/>
    <w:multiLevelType w:val="multilevel"/>
    <w:tmpl w:val="96585A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F81703"/>
    <w:multiLevelType w:val="multilevel"/>
    <w:tmpl w:val="1F8A3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346C5B"/>
    <w:multiLevelType w:val="multilevel"/>
    <w:tmpl w:val="50D6B9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A055B6E"/>
    <w:multiLevelType w:val="multilevel"/>
    <w:tmpl w:val="CDB67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94D2C59"/>
    <w:multiLevelType w:val="multilevel"/>
    <w:tmpl w:val="FE7EC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D93267E"/>
    <w:multiLevelType w:val="multilevel"/>
    <w:tmpl w:val="DEDACC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BB04B0"/>
    <w:multiLevelType w:val="multilevel"/>
    <w:tmpl w:val="04B29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2C27B82"/>
    <w:multiLevelType w:val="multilevel"/>
    <w:tmpl w:val="EEEC7F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AC841BD"/>
    <w:multiLevelType w:val="multilevel"/>
    <w:tmpl w:val="56C2A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E613BC2"/>
    <w:multiLevelType w:val="multilevel"/>
    <w:tmpl w:val="6FB4DD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F62427C"/>
    <w:multiLevelType w:val="multilevel"/>
    <w:tmpl w:val="98D6E2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2"/>
  </w:num>
  <w:num w:numId="3">
    <w:abstractNumId w:val="14"/>
  </w:num>
  <w:num w:numId="4">
    <w:abstractNumId w:val="11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 w:numId="9">
    <w:abstractNumId w:val="8"/>
  </w:num>
  <w:num w:numId="10">
    <w:abstractNumId w:val="13"/>
  </w:num>
  <w:num w:numId="11">
    <w:abstractNumId w:val="9"/>
  </w:num>
  <w:num w:numId="12">
    <w:abstractNumId w:val="4"/>
  </w:num>
  <w:num w:numId="13">
    <w:abstractNumId w:val="10"/>
  </w:num>
  <w:num w:numId="14">
    <w:abstractNumId w:val="3"/>
  </w:num>
  <w:num w:numId="15">
    <w:abstractNumId w:val="1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228"/>
    <w:rsid w:val="00E13228"/>
    <w:rsid w:val="00F7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F915C"/>
  <w15:docId w15:val="{7DA10B32-764C-4B9D-9B4B-92F82B23E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6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100" w:line="288" w:lineRule="auto"/>
      <w:ind w:right="-142"/>
      <w:jc w:val="both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</w:tblPr>
  </w:style>
  <w:style w:type="table" w:customStyle="1" w:styleId="affe">
    <w:basedOn w:val="TableNormal0"/>
    <w:tblPr>
      <w:tblStyleRowBandSize w:val="1"/>
      <w:tblStyleColBandSize w:val="1"/>
    </w:tbl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tblPr>
      <w:tblStyleRowBandSize w:val="1"/>
      <w:tblStyleColBandSize w:val="1"/>
    </w:tblPr>
  </w:style>
  <w:style w:type="table" w:customStyle="1" w:styleId="afff1">
    <w:basedOn w:val="TableNormal0"/>
    <w:tblPr>
      <w:tblStyleRowBandSize w:val="1"/>
      <w:tblStyleColBandSize w:val="1"/>
    </w:tblPr>
  </w:style>
  <w:style w:type="table" w:customStyle="1" w:styleId="afff2">
    <w:basedOn w:val="TableNormal0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</w:style>
  <w:style w:type="table" w:customStyle="1" w:styleId="affff9">
    <w:basedOn w:val="TableNormal0"/>
    <w:tblPr>
      <w:tblStyleRowBandSize w:val="1"/>
      <w:tblStyleColBandSize w:val="1"/>
    </w:tblPr>
  </w:style>
  <w:style w:type="table" w:customStyle="1" w:styleId="affffa">
    <w:basedOn w:val="TableNormal0"/>
    <w:tblPr>
      <w:tblStyleRowBandSize w:val="1"/>
      <w:tblStyleColBandSize w:val="1"/>
    </w:tblPr>
  </w:style>
  <w:style w:type="table" w:customStyle="1" w:styleId="affffb">
    <w:basedOn w:val="TableNormal0"/>
    <w:tblPr>
      <w:tblStyleRowBandSize w:val="1"/>
      <w:tblStyleColBandSize w:val="1"/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</w:tblPr>
  </w:style>
  <w:style w:type="table" w:customStyle="1" w:styleId="afffff0">
    <w:basedOn w:val="TableNormal0"/>
    <w:tblPr>
      <w:tblStyleRowBandSize w:val="1"/>
      <w:tblStyleColBandSize w:val="1"/>
    </w:tbl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</w:style>
  <w:style w:type="table" w:customStyle="1" w:styleId="afffff3">
    <w:basedOn w:val="TableNormal0"/>
    <w:tblPr>
      <w:tblStyleRowBandSize w:val="1"/>
      <w:tblStyleColBandSize w:val="1"/>
    </w:tblPr>
  </w:style>
  <w:style w:type="table" w:customStyle="1" w:styleId="afffff4">
    <w:basedOn w:val="TableNormal0"/>
    <w:tblPr>
      <w:tblStyleRowBandSize w:val="1"/>
      <w:tblStyleColBandSize w:val="1"/>
    </w:tblPr>
  </w:style>
  <w:style w:type="table" w:customStyle="1" w:styleId="afffff5">
    <w:basedOn w:val="TableNormal0"/>
    <w:tblPr>
      <w:tblStyleRowBandSize w:val="1"/>
      <w:tblStyleColBandSize w:val="1"/>
    </w:tblPr>
  </w:style>
  <w:style w:type="table" w:customStyle="1" w:styleId="afffff6">
    <w:basedOn w:val="TableNormal0"/>
    <w:tblPr>
      <w:tblStyleRowBandSize w:val="1"/>
      <w:tblStyleColBandSize w:val="1"/>
    </w:tblPr>
  </w:style>
  <w:style w:type="table" w:customStyle="1" w:styleId="afffff7">
    <w:basedOn w:val="TableNormal0"/>
    <w:tblPr>
      <w:tblStyleRowBandSize w:val="1"/>
      <w:tblStyleColBandSize w:val="1"/>
    </w:tblPr>
  </w:style>
  <w:style w:type="table" w:customStyle="1" w:styleId="afffff8">
    <w:basedOn w:val="TableNormal0"/>
    <w:tblPr>
      <w:tblStyleRowBandSize w:val="1"/>
      <w:tblStyleColBandSize w:val="1"/>
    </w:tblPr>
  </w:style>
  <w:style w:type="table" w:customStyle="1" w:styleId="afffff9">
    <w:basedOn w:val="TableNormal0"/>
    <w:tblPr>
      <w:tblStyleRowBandSize w:val="1"/>
      <w:tblStyleColBandSize w:val="1"/>
    </w:tblPr>
  </w:style>
  <w:style w:type="table" w:customStyle="1" w:styleId="afffffa">
    <w:basedOn w:val="TableNormal0"/>
    <w:tblPr>
      <w:tblStyleRowBandSize w:val="1"/>
      <w:tblStyleColBandSize w:val="1"/>
    </w:tblPr>
  </w:style>
  <w:style w:type="table" w:customStyle="1" w:styleId="afffffb">
    <w:basedOn w:val="TableNormal0"/>
    <w:tblPr>
      <w:tblStyleRowBandSize w:val="1"/>
      <w:tblStyleColBandSize w:val="1"/>
    </w:tblPr>
  </w:style>
  <w:style w:type="table" w:customStyle="1" w:styleId="afffffc">
    <w:basedOn w:val="TableNormal0"/>
    <w:tblPr>
      <w:tblStyleRowBandSize w:val="1"/>
      <w:tblStyleColBandSize w:val="1"/>
    </w:tblPr>
  </w:style>
  <w:style w:type="table" w:customStyle="1" w:styleId="afffffd">
    <w:basedOn w:val="TableNormal0"/>
    <w:tblPr>
      <w:tblStyleRowBandSize w:val="1"/>
      <w:tblStyleColBandSize w:val="1"/>
    </w:tblPr>
  </w:style>
  <w:style w:type="table" w:customStyle="1" w:styleId="afffffe">
    <w:basedOn w:val="TableNormal0"/>
    <w:tblPr>
      <w:tblStyleRowBandSize w:val="1"/>
      <w:tblStyleColBandSize w:val="1"/>
    </w:tblPr>
  </w:style>
  <w:style w:type="table" w:customStyle="1" w:styleId="affffff">
    <w:basedOn w:val="TableNormal0"/>
    <w:tblPr>
      <w:tblStyleRowBandSize w:val="1"/>
      <w:tblStyleColBandSize w:val="1"/>
    </w:tblPr>
  </w:style>
  <w:style w:type="table" w:customStyle="1" w:styleId="affffff0">
    <w:basedOn w:val="TableNormal0"/>
    <w:tblPr>
      <w:tblStyleRowBandSize w:val="1"/>
      <w:tblStyleColBandSize w:val="1"/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</w:style>
  <w:style w:type="table" w:customStyle="1" w:styleId="affffff5">
    <w:basedOn w:val="TableNormal0"/>
    <w:tblPr>
      <w:tblStyleRowBandSize w:val="1"/>
      <w:tblStyleColBandSize w:val="1"/>
    </w:tblPr>
  </w:style>
  <w:style w:type="table" w:customStyle="1" w:styleId="affffff6">
    <w:basedOn w:val="TableNormal0"/>
    <w:tblPr>
      <w:tblStyleRowBandSize w:val="1"/>
      <w:tblStyleColBandSize w:val="1"/>
    </w:tblPr>
  </w:style>
  <w:style w:type="table" w:customStyle="1" w:styleId="affffff7">
    <w:basedOn w:val="TableNormal0"/>
    <w:tblPr>
      <w:tblStyleRowBandSize w:val="1"/>
      <w:tblStyleColBandSize w:val="1"/>
    </w:tblPr>
  </w:style>
  <w:style w:type="table" w:customStyle="1" w:styleId="affffff8">
    <w:basedOn w:val="TableNormal0"/>
    <w:tblPr>
      <w:tblStyleRowBandSize w:val="1"/>
      <w:tblStyleColBandSize w:val="1"/>
    </w:tblPr>
  </w:style>
  <w:style w:type="table" w:customStyle="1" w:styleId="affffff9">
    <w:basedOn w:val="TableNormal0"/>
    <w:tblPr>
      <w:tblStyleRowBandSize w:val="1"/>
      <w:tblStyleColBandSize w:val="1"/>
    </w:tblPr>
  </w:style>
  <w:style w:type="table" w:customStyle="1" w:styleId="affffff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A</dc:creator>
  <cp:lastModifiedBy>Thompson, A</cp:lastModifiedBy>
  <cp:revision>2</cp:revision>
  <dcterms:created xsi:type="dcterms:W3CDTF">2025-11-24T11:39:00Z</dcterms:created>
  <dcterms:modified xsi:type="dcterms:W3CDTF">2025-11-24T11:39:00Z</dcterms:modified>
</cp:coreProperties>
</file>