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0C8D" w:rsidRDefault="00BB2028">
      <w:pPr>
        <w:pStyle w:val="Heading2"/>
        <w:spacing w:before="0" w:line="276" w:lineRule="auto"/>
      </w:pPr>
      <w:bookmarkStart w:id="0" w:name="_hog0xbedu68b" w:colFirst="0" w:colLast="0"/>
      <w:bookmarkEnd w:id="0"/>
      <w:r>
        <w:t>T9. Go Back and Check toolkit</w:t>
      </w:r>
    </w:p>
    <w:p w:rsidR="009C0C8D" w:rsidRDefault="00BB2028">
      <w:pPr>
        <w:spacing w:after="100"/>
        <w:jc w:val="both"/>
      </w:pPr>
      <w:r>
        <w:t>Creating actions is essential, but it’s only the starting point. What separates good leaders from great ones is the discipline of checking back. Follow-up transforms plans into progress and ensures that what was agreed in the meeting room becomes a visible</w:t>
      </w:r>
      <w:r>
        <w:t xml:space="preserve"> impact in the classroom. This toolkit helps you identify where follow-up is strong, where it breaks down, and how to embed reliable routines that close the loop.</w:t>
      </w:r>
    </w:p>
    <w:tbl>
      <w:tblPr>
        <w:tblStyle w:val="afffff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9C0C8D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C8D" w:rsidRDefault="00BB2028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How do actions get revisited?</w:t>
            </w:r>
          </w:p>
        </w:tc>
      </w:tr>
      <w:tr w:rsidR="009C0C8D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C8D" w:rsidRDefault="00BB2028">
            <w:pPr>
              <w:widowControl w:val="0"/>
              <w:spacing w:after="100"/>
            </w:pPr>
            <w:r>
              <w:t xml:space="preserve">Look back over the last month of meetings. Where have actions </w:t>
            </w:r>
            <w:r>
              <w:t>been reviewed? Were they discussed in follow-up meetings, checked in one-to-ones, or tracked through shared documents? Identify which processes are consistent and which rely on memory or goodwill.</w:t>
            </w:r>
          </w:p>
        </w:tc>
      </w:tr>
      <w:tr w:rsidR="009C0C8D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C8D" w:rsidRDefault="00BB2028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Is there a predictable rhythm?</w:t>
            </w:r>
          </w:p>
        </w:tc>
      </w:tr>
      <w:tr w:rsidR="009C0C8D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C8D" w:rsidRDefault="00BB2028">
            <w:pPr>
              <w:widowControl w:val="0"/>
              <w:spacing w:after="100"/>
            </w:pPr>
            <w:r>
              <w:t>Consistency builds trust. Note the frequency and reliability of your check-ins. Do colleagues know when their progress will be reviewed? Are there clear routines, weekly, fortnightly, or termly, that everyone can depend on?</w:t>
            </w:r>
          </w:p>
        </w:tc>
      </w:tr>
      <w:tr w:rsidR="009C0C8D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C8D" w:rsidRDefault="00BB2028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 xml:space="preserve">Do you check for understanding </w:t>
            </w:r>
            <w:r>
              <w:rPr>
                <w:b/>
                <w:bCs/>
              </w:rPr>
              <w:t>as well as progress?</w:t>
            </w:r>
          </w:p>
        </w:tc>
      </w:tr>
      <w:tr w:rsidR="009C0C8D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C8D" w:rsidRDefault="00BB2028">
            <w:pPr>
              <w:widowControl w:val="0"/>
              <w:spacing w:after="100"/>
            </w:pPr>
            <w:r>
              <w:t>Sometimes tasks stall not because of resistance but because of misunderstanding. Consider whether you verify that everyone knows what success looks like before leaving a meeting. When you check back, do you look for learning and clari</w:t>
            </w:r>
            <w:r>
              <w:t>ty as well as results?</w:t>
            </w:r>
          </w:p>
        </w:tc>
      </w:tr>
      <w:tr w:rsidR="009C0C8D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C8D" w:rsidRDefault="00BB2028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Is the tone supportive or transactional?</w:t>
            </w:r>
          </w:p>
        </w:tc>
      </w:tr>
      <w:tr w:rsidR="009C0C8D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C8D" w:rsidRDefault="00BB2028">
            <w:pPr>
              <w:widowControl w:val="0"/>
              <w:spacing w:after="100"/>
            </w:pPr>
            <w:r>
              <w:t>Reflect on how your follow-up conversations feel. Are they moments for accountability and encouragement, or do they feel like inspections? Checking back should build confidence, not anxiety.</w:t>
            </w:r>
          </w:p>
        </w:tc>
      </w:tr>
      <w:tr w:rsidR="009C0C8D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C8D" w:rsidRDefault="00BB2028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How well do you track progress?</w:t>
            </w:r>
          </w:p>
        </w:tc>
      </w:tr>
      <w:tr w:rsidR="009C0C8D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C8D" w:rsidRDefault="00BB2028">
            <w:pPr>
              <w:widowControl w:val="0"/>
              <w:spacing w:after="100"/>
            </w:pPr>
            <w:r>
              <w:t>Review any logs, spreadsheets, or project trackers you use. Are updates current? Is ownership visible? What’s working well, and where are things slipping through the cracks?</w:t>
            </w:r>
          </w:p>
        </w:tc>
      </w:tr>
      <w:tr w:rsidR="009C0C8D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C8D" w:rsidRDefault="00BB2028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Do small wins get recognised?</w:t>
            </w:r>
          </w:p>
        </w:tc>
      </w:tr>
      <w:tr w:rsidR="009C0C8D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C8D" w:rsidRDefault="00BB2028">
            <w:pPr>
              <w:widowControl w:val="0"/>
              <w:spacing w:after="100"/>
            </w:pPr>
            <w:r>
              <w:t>Momentum builds through recognition. Identify how often you pause to celebrate progress or thank a colleague for completing a task. Is this built into your rhythm, or left to chance?</w:t>
            </w:r>
          </w:p>
        </w:tc>
      </w:tr>
      <w:tr w:rsidR="009C0C8D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C8D" w:rsidRDefault="00BB2028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Reflection Prompts</w:t>
            </w:r>
          </w:p>
        </w:tc>
      </w:tr>
      <w:tr w:rsidR="009C0C8D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C8D" w:rsidRDefault="00BB2028">
            <w:pPr>
              <w:widowControl w:val="0"/>
              <w:spacing w:after="100"/>
            </w:pPr>
            <w:r>
              <w:lastRenderedPageBreak/>
              <w:t>How consistently do I close the loop on actions? Whe</w:t>
            </w:r>
            <w:r>
              <w:t>re in my leadership do good intentions fail to turn into results? How can I make follow-up feel supportive rather than supervisory? Do my routines make accountability predictable and fair? What gets checked gets done. What might I need to start checking mo</w:t>
            </w:r>
            <w:r>
              <w:t>re often?</w:t>
            </w:r>
          </w:p>
        </w:tc>
      </w:tr>
    </w:tbl>
    <w:p w:rsidR="009C0C8D" w:rsidRDefault="009C0C8D">
      <w:pPr>
        <w:spacing w:after="100"/>
        <w:jc w:val="both"/>
      </w:pPr>
    </w:p>
    <w:p w:rsidR="009C0C8D" w:rsidRDefault="009C0C8D">
      <w:pPr>
        <w:spacing w:after="100"/>
        <w:jc w:val="both"/>
      </w:pPr>
    </w:p>
    <w:p w:rsidR="009C0C8D" w:rsidRDefault="00BB2028">
      <w:pPr>
        <w:pStyle w:val="Heading2"/>
        <w:spacing w:before="0" w:line="276" w:lineRule="auto"/>
      </w:pPr>
      <w:bookmarkStart w:id="1" w:name="_pg3vwsssuxq3" w:colFirst="0" w:colLast="0"/>
      <w:bookmarkEnd w:id="1"/>
      <w:r>
        <w:br w:type="page"/>
      </w:r>
    </w:p>
    <w:p w:rsidR="009C0C8D" w:rsidRDefault="00BB2028">
      <w:pPr>
        <w:pStyle w:val="Heading2"/>
        <w:spacing w:before="0" w:line="276" w:lineRule="auto"/>
      </w:pPr>
      <w:bookmarkStart w:id="2" w:name="_9tt1o2p2ohfp" w:colFirst="0" w:colLast="0"/>
      <w:bookmarkEnd w:id="2"/>
      <w:r>
        <w:lastRenderedPageBreak/>
        <w:t>T9. Go Back and Check: example toolkit</w:t>
      </w:r>
    </w:p>
    <w:p w:rsidR="009C0C8D" w:rsidRDefault="00BB2028">
      <w:pPr>
        <w:spacing w:after="100"/>
        <w:rPr>
          <w:b/>
          <w:bCs/>
        </w:rPr>
      </w:pPr>
      <w:r>
        <w:rPr>
          <w:b/>
          <w:bCs/>
        </w:rPr>
        <w:t>Role: Deputy Headteacher</w:t>
      </w:r>
    </w:p>
    <w:p w:rsidR="009C0C8D" w:rsidRDefault="00BB2028">
      <w:pPr>
        <w:spacing w:after="100"/>
        <w:jc w:val="both"/>
      </w:pPr>
      <w:r>
        <w:t>Creating actions is essential, but it’s only the starting point. What separates good leaders from great ones is the discipline of checking back. Follow-up transforms plans into progress and ensures that what was agreed in the meeting room becomes visible i</w:t>
      </w:r>
      <w:r>
        <w:t>mpact in the classroom. This toolkit helps you identify where follow-up is strong, where it breaks down, and how to embed reliable routines that close the loop.</w:t>
      </w:r>
    </w:p>
    <w:tbl>
      <w:tblPr>
        <w:tblStyle w:val="afffff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9C0C8D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C8D" w:rsidRDefault="00BB2028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How do actions get revisited?</w:t>
            </w:r>
          </w:p>
        </w:tc>
      </w:tr>
      <w:tr w:rsidR="009C0C8D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C8D" w:rsidRDefault="00BB2028">
            <w:pPr>
              <w:widowControl w:val="0"/>
              <w:spacing w:after="100"/>
            </w:pPr>
            <w:r>
              <w:t xml:space="preserve">I will require every meeting to begin with a review of previous </w:t>
            </w:r>
            <w:r>
              <w:t>actions so nothing is left untracked.</w:t>
            </w:r>
          </w:p>
        </w:tc>
      </w:tr>
      <w:tr w:rsidR="009C0C8D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C8D" w:rsidRDefault="00BB2028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Is there a predictable rhythm?</w:t>
            </w:r>
          </w:p>
        </w:tc>
      </w:tr>
      <w:tr w:rsidR="009C0C8D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C8D" w:rsidRDefault="00BB2028">
            <w:pPr>
              <w:widowControl w:val="0"/>
              <w:spacing w:after="100"/>
            </w:pPr>
            <w:r>
              <w:t>I will set fortnightly check-ins for curriculum and pastoral leads and share termly summaries at SLT to create a reliable pattern.</w:t>
            </w:r>
          </w:p>
        </w:tc>
      </w:tr>
      <w:tr w:rsidR="009C0C8D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C8D" w:rsidRDefault="00BB2028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Do you check for understanding as well as progress?</w:t>
            </w:r>
          </w:p>
        </w:tc>
      </w:tr>
      <w:tr w:rsidR="009C0C8D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C8D" w:rsidRDefault="00BB2028">
            <w:pPr>
              <w:widowControl w:val="0"/>
              <w:spacing w:after="100"/>
            </w:pPr>
            <w:r>
              <w:t>I will write actions with precise success criteria and ask what would make each action clearer or easier to achieve.</w:t>
            </w:r>
          </w:p>
        </w:tc>
      </w:tr>
      <w:tr w:rsidR="009C0C8D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C8D" w:rsidRDefault="00BB2028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Is the tone supportive or transactional?</w:t>
            </w:r>
          </w:p>
        </w:tc>
      </w:tr>
      <w:tr w:rsidR="009C0C8D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C8D" w:rsidRDefault="00BB2028">
            <w:pPr>
              <w:widowControl w:val="0"/>
              <w:spacing w:after="100"/>
            </w:pPr>
            <w:r>
              <w:t>I will open with appreciation and shift to coaching questions so accountability feels collaborat</w:t>
            </w:r>
            <w:r>
              <w:t>ive.</w:t>
            </w:r>
          </w:p>
        </w:tc>
      </w:tr>
      <w:tr w:rsidR="009C0C8D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C8D" w:rsidRDefault="00BB2028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How well do you track progress?</w:t>
            </w:r>
          </w:p>
        </w:tc>
      </w:tr>
      <w:tr w:rsidR="009C0C8D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C8D" w:rsidRDefault="00BB2028">
            <w:pPr>
              <w:widowControl w:val="0"/>
              <w:spacing w:after="100"/>
            </w:pPr>
            <w:r>
              <w:t>I will use a simple shared tracker with owners, deadlines, and review dates, and I will review it in a short standing SLT every fortnight.</w:t>
            </w:r>
          </w:p>
        </w:tc>
      </w:tr>
      <w:tr w:rsidR="009C0C8D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C8D" w:rsidRDefault="00BB2028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Do small wins get recognised?</w:t>
            </w:r>
          </w:p>
        </w:tc>
      </w:tr>
      <w:tr w:rsidR="009C0C8D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C8D" w:rsidRDefault="00BB2028">
            <w:pPr>
              <w:widowControl w:val="0"/>
              <w:spacing w:after="100"/>
            </w:pPr>
            <w:r>
              <w:t xml:space="preserve">I will highlight completed actions in </w:t>
            </w:r>
            <w:r>
              <w:t>Friday’s briefing to normalise accountability with appreciation.</w:t>
            </w:r>
          </w:p>
        </w:tc>
      </w:tr>
      <w:tr w:rsidR="009C0C8D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C8D" w:rsidRDefault="00BB2028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Intended Impact</w:t>
            </w:r>
          </w:p>
        </w:tc>
      </w:tr>
      <w:tr w:rsidR="009C0C8D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C8D" w:rsidRDefault="00BB2028">
            <w:pPr>
              <w:widowControl w:val="0"/>
              <w:spacing w:after="100"/>
            </w:pPr>
            <w:r>
              <w:t>Meetings will gain purpose and momentum. Staff will feel supported and accountable, and what gets checked, gets done will become shared language.</w:t>
            </w:r>
          </w:p>
        </w:tc>
      </w:tr>
    </w:tbl>
    <w:p w:rsidR="009C0C8D" w:rsidRDefault="009C0C8D">
      <w:pPr>
        <w:spacing w:after="100"/>
        <w:jc w:val="both"/>
      </w:pPr>
    </w:p>
    <w:p w:rsidR="009C0C8D" w:rsidRDefault="009C0C8D">
      <w:pPr>
        <w:spacing w:after="100"/>
      </w:pPr>
      <w:bookmarkStart w:id="3" w:name="_GoBack"/>
      <w:bookmarkEnd w:id="3"/>
    </w:p>
    <w:sectPr w:rsidR="009C0C8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475BB8E-9608-484A-BDE5-48B0FE6149BD}"/>
    <w:embedBold r:id="rId2" w:fontKey="{59F9EB89-1486-4E45-B8B2-420E188C3562}"/>
    <w:embedItalic r:id="rId3" w:fontKey="{9AEBFB00-303F-417F-8959-7B67959A60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30C2FCE-A1F3-487C-96A6-3C7FEDEF8DD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07DAB"/>
    <w:multiLevelType w:val="multilevel"/>
    <w:tmpl w:val="C56E84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FE34FC"/>
    <w:multiLevelType w:val="multilevel"/>
    <w:tmpl w:val="E6B66D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4D44554"/>
    <w:multiLevelType w:val="multilevel"/>
    <w:tmpl w:val="EE0E43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285DB6"/>
    <w:multiLevelType w:val="multilevel"/>
    <w:tmpl w:val="A19E9C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DC34E8"/>
    <w:multiLevelType w:val="multilevel"/>
    <w:tmpl w:val="D67AC5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22A6561"/>
    <w:multiLevelType w:val="multilevel"/>
    <w:tmpl w:val="18F0FD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2C80939"/>
    <w:multiLevelType w:val="multilevel"/>
    <w:tmpl w:val="FA16A1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3D306C3"/>
    <w:multiLevelType w:val="multilevel"/>
    <w:tmpl w:val="28EEA8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AC169BF"/>
    <w:multiLevelType w:val="multilevel"/>
    <w:tmpl w:val="03BA5F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9786BC5"/>
    <w:multiLevelType w:val="multilevel"/>
    <w:tmpl w:val="4B5207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29D53EE"/>
    <w:multiLevelType w:val="multilevel"/>
    <w:tmpl w:val="470AA2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8117150"/>
    <w:multiLevelType w:val="multilevel"/>
    <w:tmpl w:val="D66470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8AA4A1A"/>
    <w:multiLevelType w:val="multilevel"/>
    <w:tmpl w:val="12B4E1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9A973A1"/>
    <w:multiLevelType w:val="multilevel"/>
    <w:tmpl w:val="730282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BF91C86"/>
    <w:multiLevelType w:val="multilevel"/>
    <w:tmpl w:val="FBF0E1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DB62B3C"/>
    <w:multiLevelType w:val="multilevel"/>
    <w:tmpl w:val="BB16F2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1"/>
  </w:num>
  <w:num w:numId="5">
    <w:abstractNumId w:val="3"/>
  </w:num>
  <w:num w:numId="6">
    <w:abstractNumId w:val="9"/>
  </w:num>
  <w:num w:numId="7">
    <w:abstractNumId w:val="4"/>
  </w:num>
  <w:num w:numId="8">
    <w:abstractNumId w:val="5"/>
  </w:num>
  <w:num w:numId="9">
    <w:abstractNumId w:val="0"/>
  </w:num>
  <w:num w:numId="10">
    <w:abstractNumId w:val="7"/>
  </w:num>
  <w:num w:numId="11">
    <w:abstractNumId w:val="2"/>
  </w:num>
  <w:num w:numId="12">
    <w:abstractNumId w:val="6"/>
  </w:num>
  <w:num w:numId="13">
    <w:abstractNumId w:val="14"/>
  </w:num>
  <w:num w:numId="14">
    <w:abstractNumId w:val="15"/>
  </w:num>
  <w:num w:numId="15">
    <w:abstractNumId w:val="1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C8D"/>
    <w:rsid w:val="009C0C8D"/>
    <w:rsid w:val="00BB2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B7D5C"/>
  <w15:docId w15:val="{7DA10B32-764C-4B9D-9B4B-92F82B23E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60"/>
      <w:jc w:val="center"/>
      <w:outlineLvl w:val="0"/>
    </w:pPr>
    <w:rPr>
      <w:sz w:val="52"/>
      <w:szCs w:val="5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100" w:line="288" w:lineRule="auto"/>
      <w:ind w:right="-142"/>
      <w:jc w:val="both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</w:tblPr>
  </w:style>
  <w:style w:type="table" w:customStyle="1" w:styleId="afd">
    <w:basedOn w:val="TableNormal0"/>
    <w:tblPr>
      <w:tblStyleRowBandSize w:val="1"/>
      <w:tblStyleColBandSize w:val="1"/>
    </w:tbl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</w:tblPr>
  </w:style>
  <w:style w:type="table" w:customStyle="1" w:styleId="aff6">
    <w:basedOn w:val="TableNormal0"/>
    <w:tblPr>
      <w:tblStyleRowBandSize w:val="1"/>
      <w:tblStyleColBandSize w:val="1"/>
    </w:tblPr>
  </w:style>
  <w:style w:type="table" w:customStyle="1" w:styleId="aff7">
    <w:basedOn w:val="TableNormal0"/>
    <w:tblPr>
      <w:tblStyleRowBandSize w:val="1"/>
      <w:tblStyleColBandSize w:val="1"/>
    </w:tblPr>
  </w:style>
  <w:style w:type="table" w:customStyle="1" w:styleId="aff8">
    <w:basedOn w:val="TableNormal0"/>
    <w:tblPr>
      <w:tblStyleRowBandSize w:val="1"/>
      <w:tblStyleColBandSize w:val="1"/>
    </w:tblPr>
  </w:style>
  <w:style w:type="table" w:customStyle="1" w:styleId="aff9">
    <w:basedOn w:val="TableNormal0"/>
    <w:tblPr>
      <w:tblStyleRowBandSize w:val="1"/>
      <w:tblStyleColBandSize w:val="1"/>
    </w:tblPr>
  </w:style>
  <w:style w:type="table" w:customStyle="1" w:styleId="affa">
    <w:basedOn w:val="TableNormal0"/>
    <w:tblPr>
      <w:tblStyleRowBandSize w:val="1"/>
      <w:tblStyleColBandSize w:val="1"/>
    </w:tblPr>
  </w:style>
  <w:style w:type="table" w:customStyle="1" w:styleId="affb">
    <w:basedOn w:val="TableNormal0"/>
    <w:tblPr>
      <w:tblStyleRowBandSize w:val="1"/>
      <w:tblStyleColBandSize w:val="1"/>
    </w:tblPr>
  </w:style>
  <w:style w:type="table" w:customStyle="1" w:styleId="affc">
    <w:basedOn w:val="TableNormal0"/>
    <w:tblPr>
      <w:tblStyleRowBandSize w:val="1"/>
      <w:tblStyleColBandSize w:val="1"/>
    </w:tblPr>
  </w:style>
  <w:style w:type="table" w:customStyle="1" w:styleId="affd">
    <w:basedOn w:val="TableNormal0"/>
    <w:tblPr>
      <w:tblStyleRowBandSize w:val="1"/>
      <w:tblStyleColBandSize w:val="1"/>
    </w:tblPr>
  </w:style>
  <w:style w:type="table" w:customStyle="1" w:styleId="affe">
    <w:basedOn w:val="TableNormal0"/>
    <w:tblPr>
      <w:tblStyleRowBandSize w:val="1"/>
      <w:tblStyleColBandSize w:val="1"/>
    </w:tblPr>
  </w:style>
  <w:style w:type="table" w:customStyle="1" w:styleId="afff">
    <w:basedOn w:val="TableNormal0"/>
    <w:tblPr>
      <w:tblStyleRowBandSize w:val="1"/>
      <w:tblStyleColBandSize w:val="1"/>
    </w:tblPr>
  </w:style>
  <w:style w:type="table" w:customStyle="1" w:styleId="afff0">
    <w:basedOn w:val="TableNormal0"/>
    <w:tblPr>
      <w:tblStyleRowBandSize w:val="1"/>
      <w:tblStyleColBandSize w:val="1"/>
    </w:tblPr>
  </w:style>
  <w:style w:type="table" w:customStyle="1" w:styleId="afff1">
    <w:basedOn w:val="TableNormal0"/>
    <w:tblPr>
      <w:tblStyleRowBandSize w:val="1"/>
      <w:tblStyleColBandSize w:val="1"/>
    </w:tblPr>
  </w:style>
  <w:style w:type="table" w:customStyle="1" w:styleId="afff2">
    <w:basedOn w:val="TableNormal0"/>
    <w:tblPr>
      <w:tblStyleRowBandSize w:val="1"/>
      <w:tblStyleColBandSize w:val="1"/>
    </w:tblPr>
  </w:style>
  <w:style w:type="table" w:customStyle="1" w:styleId="afff3">
    <w:basedOn w:val="TableNormal0"/>
    <w:tblPr>
      <w:tblStyleRowBandSize w:val="1"/>
      <w:tblStyleColBandSize w:val="1"/>
    </w:tblPr>
  </w:style>
  <w:style w:type="table" w:customStyle="1" w:styleId="afff4">
    <w:basedOn w:val="TableNormal0"/>
    <w:tblPr>
      <w:tblStyleRowBandSize w:val="1"/>
      <w:tblStyleColBandSize w:val="1"/>
    </w:tblPr>
  </w:style>
  <w:style w:type="table" w:customStyle="1" w:styleId="afff5">
    <w:basedOn w:val="TableNormal0"/>
    <w:tblPr>
      <w:tblStyleRowBandSize w:val="1"/>
      <w:tblStyleColBandSize w:val="1"/>
    </w:tblPr>
  </w:style>
  <w:style w:type="table" w:customStyle="1" w:styleId="afff6">
    <w:basedOn w:val="TableNormal0"/>
    <w:tblPr>
      <w:tblStyleRowBandSize w:val="1"/>
      <w:tblStyleColBandSize w:val="1"/>
    </w:tblPr>
  </w:style>
  <w:style w:type="table" w:customStyle="1" w:styleId="afff7">
    <w:basedOn w:val="TableNormal0"/>
    <w:tblPr>
      <w:tblStyleRowBandSize w:val="1"/>
      <w:tblStyleColBandSize w:val="1"/>
    </w:tblPr>
  </w:style>
  <w:style w:type="table" w:customStyle="1" w:styleId="afff8">
    <w:basedOn w:val="TableNormal0"/>
    <w:tblPr>
      <w:tblStyleRowBandSize w:val="1"/>
      <w:tblStyleColBandSize w:val="1"/>
    </w:tblPr>
  </w:style>
  <w:style w:type="table" w:customStyle="1" w:styleId="afff9">
    <w:basedOn w:val="TableNormal0"/>
    <w:tblPr>
      <w:tblStyleRowBandSize w:val="1"/>
      <w:tblStyleColBandSize w:val="1"/>
    </w:tblPr>
  </w:style>
  <w:style w:type="table" w:customStyle="1" w:styleId="afffa">
    <w:basedOn w:val="TableNormal0"/>
    <w:tblPr>
      <w:tblStyleRowBandSize w:val="1"/>
      <w:tblStyleColBandSize w:val="1"/>
    </w:tblPr>
  </w:style>
  <w:style w:type="table" w:customStyle="1" w:styleId="afffb">
    <w:basedOn w:val="TableNormal0"/>
    <w:tblPr>
      <w:tblStyleRowBandSize w:val="1"/>
      <w:tblStyleColBandSize w:val="1"/>
    </w:tblPr>
  </w:style>
  <w:style w:type="table" w:customStyle="1" w:styleId="afffc">
    <w:basedOn w:val="TableNormal0"/>
    <w:tblPr>
      <w:tblStyleRowBandSize w:val="1"/>
      <w:tblStyleColBandSize w:val="1"/>
    </w:tblPr>
  </w:style>
  <w:style w:type="table" w:customStyle="1" w:styleId="afffd">
    <w:basedOn w:val="TableNormal0"/>
    <w:tblPr>
      <w:tblStyleRowBandSize w:val="1"/>
      <w:tblStyleColBandSize w:val="1"/>
    </w:tblPr>
  </w:style>
  <w:style w:type="table" w:customStyle="1" w:styleId="afffe">
    <w:basedOn w:val="TableNormal0"/>
    <w:tblPr>
      <w:tblStyleRowBandSize w:val="1"/>
      <w:tblStyleColBandSize w:val="1"/>
    </w:tblPr>
  </w:style>
  <w:style w:type="table" w:customStyle="1" w:styleId="affff">
    <w:basedOn w:val="TableNormal0"/>
    <w:tblPr>
      <w:tblStyleRowBandSize w:val="1"/>
      <w:tblStyleColBandSize w:val="1"/>
    </w:tblPr>
  </w:style>
  <w:style w:type="table" w:customStyle="1" w:styleId="affff0">
    <w:basedOn w:val="TableNormal0"/>
    <w:tblPr>
      <w:tblStyleRowBandSize w:val="1"/>
      <w:tblStyleColBandSize w:val="1"/>
    </w:tblPr>
  </w:style>
  <w:style w:type="table" w:customStyle="1" w:styleId="affff1">
    <w:basedOn w:val="TableNormal0"/>
    <w:tblPr>
      <w:tblStyleRowBandSize w:val="1"/>
      <w:tblStyleColBandSize w:val="1"/>
    </w:tblPr>
  </w:style>
  <w:style w:type="table" w:customStyle="1" w:styleId="affff2">
    <w:basedOn w:val="TableNormal0"/>
    <w:tblPr>
      <w:tblStyleRowBandSize w:val="1"/>
      <w:tblStyleColBandSize w:val="1"/>
    </w:tblPr>
  </w:style>
  <w:style w:type="table" w:customStyle="1" w:styleId="affff3">
    <w:basedOn w:val="TableNormal0"/>
    <w:tblPr>
      <w:tblStyleRowBandSize w:val="1"/>
      <w:tblStyleColBandSize w:val="1"/>
    </w:tblPr>
  </w:style>
  <w:style w:type="table" w:customStyle="1" w:styleId="affff4">
    <w:basedOn w:val="TableNormal0"/>
    <w:tblPr>
      <w:tblStyleRowBandSize w:val="1"/>
      <w:tblStyleColBandSize w:val="1"/>
    </w:tblPr>
  </w:style>
  <w:style w:type="table" w:customStyle="1" w:styleId="affff5">
    <w:basedOn w:val="TableNormal0"/>
    <w:tblPr>
      <w:tblStyleRowBandSize w:val="1"/>
      <w:tblStyleColBandSize w:val="1"/>
    </w:tblPr>
  </w:style>
  <w:style w:type="table" w:customStyle="1" w:styleId="affff6">
    <w:basedOn w:val="TableNormal0"/>
    <w:tblPr>
      <w:tblStyleRowBandSize w:val="1"/>
      <w:tblStyleColBandSize w:val="1"/>
    </w:tblPr>
  </w:style>
  <w:style w:type="table" w:customStyle="1" w:styleId="affff7">
    <w:basedOn w:val="TableNormal0"/>
    <w:tblPr>
      <w:tblStyleRowBandSize w:val="1"/>
      <w:tblStyleColBandSize w:val="1"/>
    </w:tblPr>
  </w:style>
  <w:style w:type="table" w:customStyle="1" w:styleId="affff8">
    <w:basedOn w:val="TableNormal0"/>
    <w:tblPr>
      <w:tblStyleRowBandSize w:val="1"/>
      <w:tblStyleColBandSize w:val="1"/>
    </w:tblPr>
  </w:style>
  <w:style w:type="table" w:customStyle="1" w:styleId="affff9">
    <w:basedOn w:val="TableNormal0"/>
    <w:tblPr>
      <w:tblStyleRowBandSize w:val="1"/>
      <w:tblStyleColBandSize w:val="1"/>
    </w:tblPr>
  </w:style>
  <w:style w:type="table" w:customStyle="1" w:styleId="affffa">
    <w:basedOn w:val="TableNormal0"/>
    <w:tblPr>
      <w:tblStyleRowBandSize w:val="1"/>
      <w:tblStyleColBandSize w:val="1"/>
    </w:tblPr>
  </w:style>
  <w:style w:type="table" w:customStyle="1" w:styleId="affffb">
    <w:basedOn w:val="TableNormal0"/>
    <w:tblPr>
      <w:tblStyleRowBandSize w:val="1"/>
      <w:tblStyleColBandSize w:val="1"/>
    </w:tblPr>
  </w:style>
  <w:style w:type="table" w:customStyle="1" w:styleId="affffc">
    <w:basedOn w:val="TableNormal0"/>
    <w:tblPr>
      <w:tblStyleRowBandSize w:val="1"/>
      <w:tblStyleColBandSize w:val="1"/>
    </w:tblPr>
  </w:style>
  <w:style w:type="table" w:customStyle="1" w:styleId="affffd">
    <w:basedOn w:val="TableNormal0"/>
    <w:tblPr>
      <w:tblStyleRowBandSize w:val="1"/>
      <w:tblStyleColBandSize w:val="1"/>
    </w:tblPr>
  </w:style>
  <w:style w:type="table" w:customStyle="1" w:styleId="affffe">
    <w:basedOn w:val="TableNormal0"/>
    <w:tblPr>
      <w:tblStyleRowBandSize w:val="1"/>
      <w:tblStyleColBandSize w:val="1"/>
    </w:tblPr>
  </w:style>
  <w:style w:type="table" w:customStyle="1" w:styleId="afffff">
    <w:basedOn w:val="TableNormal0"/>
    <w:tblPr>
      <w:tblStyleRowBandSize w:val="1"/>
      <w:tblStyleColBandSize w:val="1"/>
    </w:tblPr>
  </w:style>
  <w:style w:type="table" w:customStyle="1" w:styleId="afffff0">
    <w:basedOn w:val="TableNormal0"/>
    <w:tblPr>
      <w:tblStyleRowBandSize w:val="1"/>
      <w:tblStyleColBandSize w:val="1"/>
    </w:tblPr>
  </w:style>
  <w:style w:type="table" w:customStyle="1" w:styleId="afffff1">
    <w:basedOn w:val="TableNormal0"/>
    <w:tblPr>
      <w:tblStyleRowBandSize w:val="1"/>
      <w:tblStyleColBandSize w:val="1"/>
    </w:tblPr>
  </w:style>
  <w:style w:type="table" w:customStyle="1" w:styleId="afffff2">
    <w:basedOn w:val="TableNormal0"/>
    <w:tblPr>
      <w:tblStyleRowBandSize w:val="1"/>
      <w:tblStyleColBandSize w:val="1"/>
    </w:tblPr>
  </w:style>
  <w:style w:type="table" w:customStyle="1" w:styleId="afffff3">
    <w:basedOn w:val="TableNormal0"/>
    <w:tblPr>
      <w:tblStyleRowBandSize w:val="1"/>
      <w:tblStyleColBandSize w:val="1"/>
    </w:tblPr>
  </w:style>
  <w:style w:type="table" w:customStyle="1" w:styleId="afffff4">
    <w:basedOn w:val="TableNormal0"/>
    <w:tblPr>
      <w:tblStyleRowBandSize w:val="1"/>
      <w:tblStyleColBandSize w:val="1"/>
    </w:tblPr>
  </w:style>
  <w:style w:type="table" w:customStyle="1" w:styleId="afffff5">
    <w:basedOn w:val="TableNormal0"/>
    <w:tblPr>
      <w:tblStyleRowBandSize w:val="1"/>
      <w:tblStyleColBandSize w:val="1"/>
    </w:tblPr>
  </w:style>
  <w:style w:type="table" w:customStyle="1" w:styleId="afffff6">
    <w:basedOn w:val="TableNormal0"/>
    <w:tblPr>
      <w:tblStyleRowBandSize w:val="1"/>
      <w:tblStyleColBandSize w:val="1"/>
    </w:tblPr>
  </w:style>
  <w:style w:type="table" w:customStyle="1" w:styleId="afffff7">
    <w:basedOn w:val="TableNormal0"/>
    <w:tblPr>
      <w:tblStyleRowBandSize w:val="1"/>
      <w:tblStyleColBandSize w:val="1"/>
    </w:tblPr>
  </w:style>
  <w:style w:type="table" w:customStyle="1" w:styleId="afffff8">
    <w:basedOn w:val="TableNormal0"/>
    <w:tblPr>
      <w:tblStyleRowBandSize w:val="1"/>
      <w:tblStyleColBandSize w:val="1"/>
    </w:tblPr>
  </w:style>
  <w:style w:type="table" w:customStyle="1" w:styleId="afffff9">
    <w:basedOn w:val="TableNormal0"/>
    <w:tblPr>
      <w:tblStyleRowBandSize w:val="1"/>
      <w:tblStyleColBandSize w:val="1"/>
    </w:tblPr>
  </w:style>
  <w:style w:type="table" w:customStyle="1" w:styleId="afffffa">
    <w:basedOn w:val="TableNormal0"/>
    <w:tblPr>
      <w:tblStyleRowBandSize w:val="1"/>
      <w:tblStyleColBandSize w:val="1"/>
    </w:tblPr>
  </w:style>
  <w:style w:type="table" w:customStyle="1" w:styleId="afffffb">
    <w:basedOn w:val="TableNormal0"/>
    <w:tblPr>
      <w:tblStyleRowBandSize w:val="1"/>
      <w:tblStyleColBandSize w:val="1"/>
    </w:tblPr>
  </w:style>
  <w:style w:type="table" w:customStyle="1" w:styleId="afffffc">
    <w:basedOn w:val="TableNormal0"/>
    <w:tblPr>
      <w:tblStyleRowBandSize w:val="1"/>
      <w:tblStyleColBandSize w:val="1"/>
    </w:tblPr>
  </w:style>
  <w:style w:type="table" w:customStyle="1" w:styleId="afffffd">
    <w:basedOn w:val="TableNormal0"/>
    <w:tblPr>
      <w:tblStyleRowBandSize w:val="1"/>
      <w:tblStyleColBandSize w:val="1"/>
    </w:tblPr>
  </w:style>
  <w:style w:type="table" w:customStyle="1" w:styleId="afffffe">
    <w:basedOn w:val="TableNormal0"/>
    <w:tblPr>
      <w:tblStyleRowBandSize w:val="1"/>
      <w:tblStyleColBandSize w:val="1"/>
    </w:tblPr>
  </w:style>
  <w:style w:type="table" w:customStyle="1" w:styleId="affffff">
    <w:basedOn w:val="TableNormal0"/>
    <w:tblPr>
      <w:tblStyleRowBandSize w:val="1"/>
      <w:tblStyleColBandSize w:val="1"/>
    </w:tblPr>
  </w:style>
  <w:style w:type="table" w:customStyle="1" w:styleId="affffff0">
    <w:basedOn w:val="TableNormal0"/>
    <w:tblPr>
      <w:tblStyleRowBandSize w:val="1"/>
      <w:tblStyleColBandSize w:val="1"/>
    </w:tblPr>
  </w:style>
  <w:style w:type="table" w:customStyle="1" w:styleId="affffff1">
    <w:basedOn w:val="TableNormal0"/>
    <w:tblPr>
      <w:tblStyleRowBandSize w:val="1"/>
      <w:tblStyleColBandSize w:val="1"/>
    </w:tblPr>
  </w:style>
  <w:style w:type="table" w:customStyle="1" w:styleId="affffff2">
    <w:basedOn w:val="TableNormal0"/>
    <w:tblPr>
      <w:tblStyleRowBandSize w:val="1"/>
      <w:tblStyleColBandSize w:val="1"/>
    </w:tblPr>
  </w:style>
  <w:style w:type="table" w:customStyle="1" w:styleId="affffff3">
    <w:basedOn w:val="TableNormal0"/>
    <w:tblPr>
      <w:tblStyleRowBandSize w:val="1"/>
      <w:tblStyleColBandSize w:val="1"/>
    </w:tblPr>
  </w:style>
  <w:style w:type="table" w:customStyle="1" w:styleId="affffff4">
    <w:basedOn w:val="TableNormal0"/>
    <w:tblPr>
      <w:tblStyleRowBandSize w:val="1"/>
      <w:tblStyleColBandSize w:val="1"/>
    </w:tblPr>
  </w:style>
  <w:style w:type="table" w:customStyle="1" w:styleId="affffff5">
    <w:basedOn w:val="TableNormal0"/>
    <w:tblPr>
      <w:tblStyleRowBandSize w:val="1"/>
      <w:tblStyleColBandSize w:val="1"/>
    </w:tblPr>
  </w:style>
  <w:style w:type="table" w:customStyle="1" w:styleId="affffff6">
    <w:basedOn w:val="TableNormal0"/>
    <w:tblPr>
      <w:tblStyleRowBandSize w:val="1"/>
      <w:tblStyleColBandSize w:val="1"/>
    </w:tblPr>
  </w:style>
  <w:style w:type="table" w:customStyle="1" w:styleId="affffff7">
    <w:basedOn w:val="TableNormal0"/>
    <w:tblPr>
      <w:tblStyleRowBandSize w:val="1"/>
      <w:tblStyleColBandSize w:val="1"/>
    </w:tblPr>
  </w:style>
  <w:style w:type="table" w:customStyle="1" w:styleId="affffff8">
    <w:basedOn w:val="TableNormal0"/>
    <w:tblPr>
      <w:tblStyleRowBandSize w:val="1"/>
      <w:tblStyleColBandSize w:val="1"/>
    </w:tblPr>
  </w:style>
  <w:style w:type="table" w:customStyle="1" w:styleId="affffff9">
    <w:basedOn w:val="TableNormal0"/>
    <w:tblPr>
      <w:tblStyleRowBandSize w:val="1"/>
      <w:tblStyleColBandSize w:val="1"/>
    </w:tblPr>
  </w:style>
  <w:style w:type="table" w:customStyle="1" w:styleId="affffff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578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Thompson, A</dc:creator>
  <cp:lastModifiedBy>Thompson, A</cp:lastModifiedBy>
  <cp:revision>2</cp:revision>
  <dcterms:created xsi:type="dcterms:W3CDTF">2025-11-24T11:36:00Z</dcterms:created>
  <dcterms:modified xsi:type="dcterms:W3CDTF">2025-11-24T11:36:00Z</dcterms:modified>
</cp:coreProperties>
</file>