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43D8" w:rsidRDefault="00D76DD7">
      <w:pPr>
        <w:pStyle w:val="Heading2"/>
        <w:spacing w:before="0" w:line="276" w:lineRule="auto"/>
      </w:pPr>
      <w:bookmarkStart w:id="0" w:name="_gieq6lvtwf34" w:colFirst="0" w:colLast="0"/>
      <w:bookmarkEnd w:id="0"/>
      <w:r>
        <w:t>T2. Ask First toolkit</w:t>
      </w:r>
    </w:p>
    <w:p w:rsidR="007A43D8" w:rsidRDefault="00D76DD7">
      <w:pPr>
        <w:spacing w:after="100"/>
        <w:jc w:val="both"/>
      </w:pPr>
      <w:r>
        <w:t xml:space="preserve">Great leaders ask before </w:t>
      </w:r>
      <w:r>
        <w:t>they tell. They use curiosity to unlock insight, build trust, and strengthen relationships. Drawing on Edgar Schein’s idea of Humble Inquiry and Michael Bungay Stanier’s reminder to “stay curious a little longer,” this toolkit helps leaders prepare for a s</w:t>
      </w:r>
      <w:r>
        <w:t>pecific conversation where listening and questioning will make the most significant difference. Questioning well transforms leadership interactions from directives into discoveries.</w:t>
      </w:r>
    </w:p>
    <w:tbl>
      <w:tblPr>
        <w:tblStyle w:val="affff7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A43D8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43D8" w:rsidRDefault="00D76DD7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Identify the Conversation</w:t>
            </w:r>
          </w:p>
        </w:tc>
      </w:tr>
      <w:tr w:rsidR="007A43D8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43D8" w:rsidRDefault="00D76DD7">
            <w:pPr>
              <w:widowControl w:val="0"/>
              <w:spacing w:after="100"/>
            </w:pPr>
            <w:r>
              <w:t>Choose an upcoming meeting, coaching discussion, or corridor conversation where you want to understand before advising. Clarify the purpose of the exchange and what you hope to learn.</w:t>
            </w:r>
          </w:p>
        </w:tc>
      </w:tr>
      <w:tr w:rsidR="007A43D8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43D8" w:rsidRDefault="00D76DD7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Clarify the Purpose</w:t>
            </w:r>
          </w:p>
        </w:tc>
      </w:tr>
      <w:tr w:rsidR="007A43D8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43D8" w:rsidRDefault="00D76DD7">
            <w:pPr>
              <w:widowControl w:val="0"/>
              <w:spacing w:after="100"/>
            </w:pPr>
            <w:r>
              <w:t>Before offering advice, pause and ask what outcome</w:t>
            </w:r>
            <w:r>
              <w:t xml:space="preserve"> the other person wants to achieve. Understanding their goal ensures your support is relevant and valued.</w:t>
            </w:r>
          </w:p>
        </w:tc>
      </w:tr>
      <w:tr w:rsidR="007A43D8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43D8" w:rsidRDefault="00D76DD7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Seek to Understand</w:t>
            </w:r>
          </w:p>
        </w:tc>
      </w:tr>
      <w:tr w:rsidR="007A43D8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43D8" w:rsidRDefault="00D76DD7">
            <w:pPr>
              <w:widowControl w:val="0"/>
              <w:spacing w:after="100"/>
            </w:pPr>
            <w:r>
              <w:t>Ask open, non-judgmental questions such as “What’s working well?” or “What’s getting in the way?” to fully explore the issue. Lis</w:t>
            </w:r>
            <w:r>
              <w:t>ten actively and reflect back what you hear.</w:t>
            </w:r>
          </w:p>
        </w:tc>
      </w:tr>
      <w:tr w:rsidR="007A43D8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43D8" w:rsidRDefault="00D76DD7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Dig Deeper</w:t>
            </w:r>
          </w:p>
        </w:tc>
      </w:tr>
      <w:tr w:rsidR="007A43D8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43D8" w:rsidRDefault="00D76DD7">
            <w:pPr>
              <w:widowControl w:val="0"/>
              <w:spacing w:after="100"/>
            </w:pPr>
            <w:r>
              <w:t>Use follow-up questions or the Five Whys technique to uncover root causes rather than reacting to surface symptoms. Stay curious and avoid jumping to solutions.</w:t>
            </w:r>
          </w:p>
        </w:tc>
      </w:tr>
      <w:tr w:rsidR="007A43D8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43D8" w:rsidRDefault="00D76DD7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Encourage Reflection</w:t>
            </w:r>
          </w:p>
        </w:tc>
      </w:tr>
      <w:tr w:rsidR="007A43D8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43D8" w:rsidRDefault="00D76DD7">
            <w:pPr>
              <w:widowControl w:val="0"/>
              <w:spacing w:after="100"/>
            </w:pPr>
            <w:r>
              <w:t>Help others find their own answers. Ask, “What options do you see?” or “What would you try next time?” to promote ownership and independent thinking.</w:t>
            </w:r>
          </w:p>
        </w:tc>
      </w:tr>
      <w:tr w:rsidR="007A43D8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43D8" w:rsidRDefault="00D76DD7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Reflection Prompts</w:t>
            </w:r>
          </w:p>
        </w:tc>
      </w:tr>
      <w:tr w:rsidR="007A43D8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43D8" w:rsidRDefault="00D76DD7">
            <w:pPr>
              <w:widowControl w:val="0"/>
              <w:spacing w:after="100"/>
            </w:pPr>
            <w:r>
              <w:t xml:space="preserve">How did my questioning affect the quality of the conversation? Did my curiosity help </w:t>
            </w:r>
            <w:r>
              <w:t>uncover something new? When did I speak too soon instead of listening? What habits could help me make questioning my default mode?</w:t>
            </w:r>
          </w:p>
        </w:tc>
      </w:tr>
      <w:tr w:rsidR="007A43D8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43D8" w:rsidRDefault="00D76DD7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Leadership Question Bank</w:t>
            </w:r>
          </w:p>
        </w:tc>
      </w:tr>
      <w:tr w:rsidR="007A43D8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43D8" w:rsidRDefault="00D76DD7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To Build Understanding</w:t>
            </w:r>
          </w:p>
          <w:p w:rsidR="007A43D8" w:rsidRDefault="00D76DD7">
            <w:pPr>
              <w:widowControl w:val="0"/>
              <w:numPr>
                <w:ilvl w:val="0"/>
                <w:numId w:val="16"/>
              </w:numPr>
              <w:spacing w:after="100"/>
            </w:pPr>
            <w:r>
              <w:t>What’s working well right now?</w:t>
            </w:r>
          </w:p>
          <w:p w:rsidR="007A43D8" w:rsidRDefault="00D76DD7">
            <w:pPr>
              <w:widowControl w:val="0"/>
              <w:numPr>
                <w:ilvl w:val="0"/>
                <w:numId w:val="16"/>
              </w:numPr>
              <w:spacing w:after="100"/>
            </w:pPr>
            <w:r>
              <w:lastRenderedPageBreak/>
              <w:t>What challenges are you noticing?</w:t>
            </w:r>
          </w:p>
          <w:p w:rsidR="007A43D8" w:rsidRDefault="00D76DD7">
            <w:pPr>
              <w:widowControl w:val="0"/>
              <w:numPr>
                <w:ilvl w:val="0"/>
                <w:numId w:val="16"/>
              </w:numPr>
              <w:spacing w:after="100"/>
            </w:pPr>
            <w:r>
              <w:t>How are staff or students responding?</w:t>
            </w:r>
          </w:p>
          <w:p w:rsidR="007A43D8" w:rsidRDefault="00D76DD7">
            <w:pPr>
              <w:widowControl w:val="0"/>
              <w:numPr>
                <w:ilvl w:val="0"/>
                <w:numId w:val="16"/>
              </w:numPr>
              <w:spacing w:after="100"/>
            </w:pPr>
            <w:r>
              <w:t>What do you think sits behind that pattern?</w:t>
            </w:r>
          </w:p>
          <w:p w:rsidR="007A43D8" w:rsidRDefault="00D76DD7">
            <w:pPr>
              <w:widowControl w:val="0"/>
              <w:numPr>
                <w:ilvl w:val="0"/>
                <w:numId w:val="16"/>
              </w:numPr>
              <w:spacing w:after="100"/>
            </w:pPr>
            <w:r>
              <w:t>What would success look like for you in this area?</w:t>
            </w:r>
          </w:p>
          <w:p w:rsidR="007A43D8" w:rsidRDefault="007A43D8">
            <w:pPr>
              <w:widowControl w:val="0"/>
              <w:spacing w:after="100"/>
            </w:pPr>
          </w:p>
          <w:p w:rsidR="007A43D8" w:rsidRDefault="00D76DD7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To Deepen Reflection</w:t>
            </w:r>
          </w:p>
          <w:p w:rsidR="007A43D8" w:rsidRDefault="00D76DD7">
            <w:pPr>
              <w:widowControl w:val="0"/>
              <w:numPr>
                <w:ilvl w:val="0"/>
                <w:numId w:val="5"/>
              </w:numPr>
              <w:spacing w:after="100"/>
            </w:pPr>
            <w:r>
              <w:t>What have you learned from this so far?</w:t>
            </w:r>
          </w:p>
          <w:p w:rsidR="007A43D8" w:rsidRDefault="00D76DD7">
            <w:pPr>
              <w:widowControl w:val="0"/>
              <w:numPr>
                <w:ilvl w:val="0"/>
                <w:numId w:val="5"/>
              </w:numPr>
              <w:spacing w:after="100"/>
            </w:pPr>
            <w:r>
              <w:t>If you could start again, what might you do differently?</w:t>
            </w:r>
          </w:p>
          <w:p w:rsidR="007A43D8" w:rsidRDefault="00D76DD7">
            <w:pPr>
              <w:widowControl w:val="0"/>
              <w:numPr>
                <w:ilvl w:val="0"/>
                <w:numId w:val="5"/>
              </w:numPr>
              <w:spacing w:after="100"/>
            </w:pPr>
            <w:r>
              <w:t>What</w:t>
            </w:r>
            <w:r>
              <w:t xml:space="preserve"> do you think is the biggest barrier to progress?</w:t>
            </w:r>
          </w:p>
          <w:p w:rsidR="007A43D8" w:rsidRDefault="00D76DD7">
            <w:pPr>
              <w:widowControl w:val="0"/>
              <w:numPr>
                <w:ilvl w:val="0"/>
                <w:numId w:val="5"/>
              </w:numPr>
              <w:spacing w:after="100"/>
            </w:pPr>
            <w:r>
              <w:t>What assumptions might we need to test?</w:t>
            </w:r>
          </w:p>
          <w:p w:rsidR="007A43D8" w:rsidRDefault="00D76DD7">
            <w:pPr>
              <w:widowControl w:val="0"/>
              <w:numPr>
                <w:ilvl w:val="0"/>
                <w:numId w:val="5"/>
              </w:numPr>
              <w:spacing w:after="100"/>
            </w:pPr>
            <w:r>
              <w:t>Where might we be over-complicating things?</w:t>
            </w:r>
          </w:p>
          <w:p w:rsidR="007A43D8" w:rsidRDefault="007A43D8">
            <w:pPr>
              <w:widowControl w:val="0"/>
              <w:spacing w:after="100"/>
            </w:pPr>
          </w:p>
          <w:p w:rsidR="007A43D8" w:rsidRDefault="00D76DD7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To Encourage Ownership</w:t>
            </w:r>
          </w:p>
          <w:p w:rsidR="007A43D8" w:rsidRDefault="00D76DD7">
            <w:pPr>
              <w:widowControl w:val="0"/>
              <w:numPr>
                <w:ilvl w:val="0"/>
                <w:numId w:val="14"/>
              </w:numPr>
              <w:spacing w:after="100"/>
            </w:pPr>
            <w:r>
              <w:t>What do you think the next step should be?</w:t>
            </w:r>
          </w:p>
          <w:p w:rsidR="007A43D8" w:rsidRDefault="00D76DD7">
            <w:pPr>
              <w:widowControl w:val="0"/>
              <w:numPr>
                <w:ilvl w:val="0"/>
                <w:numId w:val="14"/>
              </w:numPr>
              <w:spacing w:after="100"/>
            </w:pPr>
            <w:r>
              <w:t>What support do you need from me to make that happen?</w:t>
            </w:r>
          </w:p>
          <w:p w:rsidR="007A43D8" w:rsidRDefault="00D76DD7">
            <w:pPr>
              <w:widowControl w:val="0"/>
              <w:numPr>
                <w:ilvl w:val="0"/>
                <w:numId w:val="14"/>
              </w:numPr>
              <w:spacing w:after="100"/>
            </w:pPr>
            <w:r>
              <w:t>How will you know if this has made a difference?</w:t>
            </w:r>
          </w:p>
          <w:p w:rsidR="007A43D8" w:rsidRDefault="00D76DD7">
            <w:pPr>
              <w:widowControl w:val="0"/>
              <w:numPr>
                <w:ilvl w:val="0"/>
                <w:numId w:val="14"/>
              </w:numPr>
              <w:spacing w:after="100"/>
            </w:pPr>
            <w:r>
              <w:t>What’s one small change you could try this week?</w:t>
            </w:r>
          </w:p>
          <w:p w:rsidR="007A43D8" w:rsidRDefault="00D76DD7">
            <w:pPr>
              <w:widowControl w:val="0"/>
              <w:numPr>
                <w:ilvl w:val="0"/>
                <w:numId w:val="14"/>
              </w:numPr>
              <w:spacing w:after="100"/>
            </w:pPr>
            <w:r>
              <w:t>Who else could you involve to strengthen this?</w:t>
            </w:r>
          </w:p>
          <w:p w:rsidR="007A43D8" w:rsidRDefault="007A43D8">
            <w:pPr>
              <w:widowControl w:val="0"/>
              <w:spacing w:after="100"/>
            </w:pPr>
          </w:p>
          <w:p w:rsidR="007A43D8" w:rsidRDefault="00D76DD7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To Build Relationships</w:t>
            </w:r>
          </w:p>
          <w:p w:rsidR="007A43D8" w:rsidRDefault="00D76DD7">
            <w:pPr>
              <w:widowControl w:val="0"/>
              <w:numPr>
                <w:ilvl w:val="0"/>
                <w:numId w:val="11"/>
              </w:numPr>
              <w:spacing w:after="100"/>
            </w:pPr>
            <w:r>
              <w:t>What are you most proud of this term?</w:t>
            </w:r>
          </w:p>
          <w:p w:rsidR="007A43D8" w:rsidRDefault="00D76DD7">
            <w:pPr>
              <w:widowControl w:val="0"/>
              <w:numPr>
                <w:ilvl w:val="0"/>
                <w:numId w:val="11"/>
              </w:numPr>
              <w:spacing w:after="100"/>
            </w:pPr>
            <w:r>
              <w:t>What’s been the most energising part of your role recently?</w:t>
            </w:r>
          </w:p>
          <w:p w:rsidR="007A43D8" w:rsidRDefault="00D76DD7">
            <w:pPr>
              <w:widowControl w:val="0"/>
              <w:numPr>
                <w:ilvl w:val="0"/>
                <w:numId w:val="11"/>
              </w:numPr>
              <w:spacing w:after="100"/>
            </w:pPr>
            <w:r>
              <w:t>Where do you feel most confident right now?</w:t>
            </w:r>
          </w:p>
          <w:p w:rsidR="007A43D8" w:rsidRDefault="00D76DD7">
            <w:pPr>
              <w:widowControl w:val="0"/>
              <w:numPr>
                <w:ilvl w:val="0"/>
                <w:numId w:val="11"/>
              </w:numPr>
              <w:spacing w:after="100"/>
            </w:pPr>
            <w:r>
              <w:t>What’s something you’d like to develop further this year?</w:t>
            </w:r>
          </w:p>
          <w:p w:rsidR="007A43D8" w:rsidRDefault="00D76DD7">
            <w:pPr>
              <w:widowControl w:val="0"/>
              <w:numPr>
                <w:ilvl w:val="0"/>
                <w:numId w:val="11"/>
              </w:numPr>
              <w:spacing w:after="100"/>
            </w:pPr>
            <w:r>
              <w:t>How can I best support you to do your best work?</w:t>
            </w:r>
          </w:p>
          <w:p w:rsidR="007A43D8" w:rsidRDefault="007A43D8">
            <w:pPr>
              <w:widowControl w:val="0"/>
              <w:spacing w:after="100"/>
            </w:pPr>
          </w:p>
          <w:p w:rsidR="007A43D8" w:rsidRDefault="00D76DD7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To Challenge and Stretch</w:t>
            </w:r>
          </w:p>
          <w:p w:rsidR="007A43D8" w:rsidRDefault="00D76DD7">
            <w:pPr>
              <w:widowControl w:val="0"/>
              <w:numPr>
                <w:ilvl w:val="0"/>
                <w:numId w:val="10"/>
              </w:numPr>
              <w:spacing w:after="100"/>
            </w:pPr>
            <w:r>
              <w:t xml:space="preserve">What’s stopping us </w:t>
            </w:r>
            <w:r>
              <w:t>from being exceptional here?</w:t>
            </w:r>
          </w:p>
          <w:p w:rsidR="007A43D8" w:rsidRDefault="00D76DD7">
            <w:pPr>
              <w:widowControl w:val="0"/>
              <w:numPr>
                <w:ilvl w:val="0"/>
                <w:numId w:val="10"/>
              </w:numPr>
              <w:spacing w:after="100"/>
            </w:pPr>
            <w:r>
              <w:t>What would this look like if it were ten times better?</w:t>
            </w:r>
          </w:p>
          <w:p w:rsidR="007A43D8" w:rsidRDefault="00D76DD7">
            <w:pPr>
              <w:widowControl w:val="0"/>
              <w:numPr>
                <w:ilvl w:val="0"/>
                <w:numId w:val="10"/>
              </w:numPr>
              <w:spacing w:after="100"/>
            </w:pPr>
            <w:r>
              <w:t>If resources weren’t an issue, what would you do?</w:t>
            </w:r>
          </w:p>
          <w:p w:rsidR="007A43D8" w:rsidRDefault="00D76DD7">
            <w:pPr>
              <w:widowControl w:val="0"/>
              <w:numPr>
                <w:ilvl w:val="0"/>
                <w:numId w:val="10"/>
              </w:numPr>
              <w:spacing w:after="100"/>
            </w:pPr>
            <w:r>
              <w:t>What’s the boldest move we could make in this situation?</w:t>
            </w:r>
          </w:p>
          <w:p w:rsidR="007A43D8" w:rsidRDefault="00D76DD7">
            <w:pPr>
              <w:widowControl w:val="0"/>
              <w:numPr>
                <w:ilvl w:val="0"/>
                <w:numId w:val="10"/>
              </w:numPr>
              <w:spacing w:after="100"/>
            </w:pPr>
            <w:r>
              <w:t>What would happen if we did nothing?</w:t>
            </w:r>
          </w:p>
        </w:tc>
      </w:tr>
    </w:tbl>
    <w:p w:rsidR="007A43D8" w:rsidRDefault="007A43D8">
      <w:pPr>
        <w:spacing w:after="100"/>
        <w:jc w:val="both"/>
      </w:pPr>
    </w:p>
    <w:p w:rsidR="007A43D8" w:rsidRDefault="00D76DD7">
      <w:pPr>
        <w:pStyle w:val="Heading2"/>
        <w:spacing w:before="0" w:line="276" w:lineRule="auto"/>
      </w:pPr>
      <w:bookmarkStart w:id="1" w:name="_3r5mx9bofyto" w:colFirst="0" w:colLast="0"/>
      <w:bookmarkEnd w:id="1"/>
      <w:r>
        <w:lastRenderedPageBreak/>
        <w:t>T2. Ask First: example toolkit</w:t>
      </w:r>
    </w:p>
    <w:p w:rsidR="007A43D8" w:rsidRDefault="00D76DD7">
      <w:pPr>
        <w:spacing w:after="100"/>
        <w:rPr>
          <w:b/>
          <w:bCs/>
        </w:rPr>
      </w:pPr>
      <w:r>
        <w:rPr>
          <w:b/>
          <w:bCs/>
        </w:rPr>
        <w:t>Role: Deputy Headteacher</w:t>
      </w:r>
    </w:p>
    <w:tbl>
      <w:tblPr>
        <w:tblStyle w:val="affff8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A43D8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43D8" w:rsidRDefault="00D76DD7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Identify the Conversation</w:t>
            </w:r>
          </w:p>
        </w:tc>
      </w:tr>
      <w:tr w:rsidR="007A43D8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43D8" w:rsidRDefault="00D76DD7">
            <w:pPr>
              <w:widowControl w:val="0"/>
              <w:spacing w:after="100"/>
            </w:pPr>
            <w:r>
              <w:t>I have a coaching meeting with a Head of Department whose team’s marking consistency is drifting. I will begin with questions to understand causes before offering advice.</w:t>
            </w:r>
          </w:p>
        </w:tc>
      </w:tr>
      <w:tr w:rsidR="007A43D8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43D8" w:rsidRDefault="00D76DD7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Clarify the Purpose</w:t>
            </w:r>
          </w:p>
        </w:tc>
      </w:tr>
      <w:tr w:rsidR="007A43D8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43D8" w:rsidRDefault="00D76DD7">
            <w:pPr>
              <w:widowControl w:val="0"/>
              <w:spacing w:after="100"/>
            </w:pPr>
            <w:r>
              <w:t>The goal is to embed feedback sustainably without excess workload. I will first ask what outcome the HOD wants, so my support aligns with their priorities.</w:t>
            </w:r>
          </w:p>
        </w:tc>
      </w:tr>
      <w:tr w:rsidR="007A43D8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43D8" w:rsidRDefault="00D76DD7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Seek to Understand</w:t>
            </w:r>
          </w:p>
        </w:tc>
      </w:tr>
      <w:tr w:rsidR="007A43D8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43D8" w:rsidRDefault="00D76DD7">
            <w:pPr>
              <w:widowControl w:val="0"/>
              <w:spacing w:after="100"/>
            </w:pPr>
            <w:r>
              <w:t>I will ask open questions such as what is working, where t</w:t>
            </w:r>
            <w:r>
              <w:t>he challenges are, and how students are responding. I will listen, paraphrase, and capture themes.</w:t>
            </w:r>
          </w:p>
        </w:tc>
      </w:tr>
      <w:tr w:rsidR="007A43D8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43D8" w:rsidRDefault="00D76DD7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Dig Deeper</w:t>
            </w:r>
          </w:p>
        </w:tc>
      </w:tr>
      <w:tr w:rsidR="007A43D8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43D8" w:rsidRDefault="00D76DD7">
            <w:pPr>
              <w:widowControl w:val="0"/>
              <w:spacing w:after="100"/>
            </w:pPr>
            <w:r>
              <w:t>I will use follow-ups and the Five Whys to surface root causes, such as unclear expectations or uneven modelling, and avoid superficial fixes.</w:t>
            </w:r>
          </w:p>
        </w:tc>
      </w:tr>
      <w:tr w:rsidR="007A43D8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43D8" w:rsidRDefault="00D76DD7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Encourage Reflection</w:t>
            </w:r>
          </w:p>
        </w:tc>
      </w:tr>
      <w:tr w:rsidR="007A43D8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43D8" w:rsidRDefault="00D76DD7">
            <w:pPr>
              <w:widowControl w:val="0"/>
              <w:spacing w:after="100"/>
            </w:pPr>
            <w:r>
              <w:t>I will ask what they could try next and what support they need to build ownership and confidence. Follow-up will be framed as a partnership.</w:t>
            </w:r>
          </w:p>
        </w:tc>
      </w:tr>
      <w:tr w:rsidR="007A43D8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43D8" w:rsidRDefault="00D76DD7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Planned Follow-Up and Learning Loop</w:t>
            </w:r>
          </w:p>
        </w:tc>
      </w:tr>
      <w:tr w:rsidR="007A43D8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43D8" w:rsidRDefault="00D76DD7">
            <w:pPr>
              <w:widowControl w:val="0"/>
              <w:spacing w:after="100"/>
            </w:pPr>
            <w:r>
              <w:t xml:space="preserve">After three weeks, I will return to the same questions </w:t>
            </w:r>
            <w:r>
              <w:t xml:space="preserve">about what worked and what to adapt, reinforcing reflective habits. </w:t>
            </w:r>
          </w:p>
        </w:tc>
      </w:tr>
      <w:tr w:rsidR="007A43D8">
        <w:tc>
          <w:tcPr>
            <w:tcW w:w="902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43D8" w:rsidRDefault="00D76DD7">
            <w:pPr>
              <w:widowControl w:val="0"/>
              <w:spacing w:after="100"/>
              <w:rPr>
                <w:b/>
                <w:bCs/>
              </w:rPr>
            </w:pPr>
            <w:r>
              <w:rPr>
                <w:b/>
                <w:bCs/>
              </w:rPr>
              <w:t>Intended Impact</w:t>
            </w:r>
          </w:p>
        </w:tc>
      </w:tr>
      <w:tr w:rsidR="007A43D8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43D8" w:rsidRDefault="00D76DD7">
            <w:pPr>
              <w:widowControl w:val="0"/>
              <w:spacing w:after="100"/>
            </w:pPr>
            <w:r>
              <w:t>The HOD will feel confident diagnosing challenges and leading solutions. Marking consistency will improve through ownership and reflection, and curiosity will become a c</w:t>
            </w:r>
            <w:r>
              <w:t>ultural norm.</w:t>
            </w:r>
          </w:p>
        </w:tc>
      </w:tr>
    </w:tbl>
    <w:p w:rsidR="007A43D8" w:rsidRDefault="007A43D8">
      <w:pPr>
        <w:spacing w:after="100"/>
        <w:jc w:val="both"/>
      </w:pPr>
    </w:p>
    <w:p w:rsidR="007A43D8" w:rsidRDefault="007A43D8">
      <w:pPr>
        <w:spacing w:after="100"/>
        <w:jc w:val="both"/>
      </w:pPr>
      <w:bookmarkStart w:id="2" w:name="_GoBack"/>
      <w:bookmarkEnd w:id="2"/>
    </w:p>
    <w:sectPr w:rsidR="007A43D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C7281DF-6C7F-4886-97ED-30A884336D7A}"/>
    <w:embedBold r:id="rId2" w:fontKey="{2E29C0F3-CA6B-4F89-9960-E66E455ECD3C}"/>
    <w:embedItalic r:id="rId3" w:fontKey="{C250019A-FB27-4694-A88A-6150AAEB8A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DBBFA21-7071-4247-B70A-9486E5C4BDE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595F41"/>
    <w:multiLevelType w:val="multilevel"/>
    <w:tmpl w:val="108C2E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9DB21CA"/>
    <w:multiLevelType w:val="multilevel"/>
    <w:tmpl w:val="056C4E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AB84925"/>
    <w:multiLevelType w:val="multilevel"/>
    <w:tmpl w:val="B19099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4E81D0C"/>
    <w:multiLevelType w:val="multilevel"/>
    <w:tmpl w:val="2C3C87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B854D7B"/>
    <w:multiLevelType w:val="multilevel"/>
    <w:tmpl w:val="3744A9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CD52E4C"/>
    <w:multiLevelType w:val="multilevel"/>
    <w:tmpl w:val="CE18F4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F3B2550"/>
    <w:multiLevelType w:val="multilevel"/>
    <w:tmpl w:val="3BDCBB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3C25353"/>
    <w:multiLevelType w:val="multilevel"/>
    <w:tmpl w:val="A252CA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1243D50"/>
    <w:multiLevelType w:val="multilevel"/>
    <w:tmpl w:val="B830B6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6E85990"/>
    <w:multiLevelType w:val="multilevel"/>
    <w:tmpl w:val="66EC01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8B27EBA"/>
    <w:multiLevelType w:val="multilevel"/>
    <w:tmpl w:val="E7AA2C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0486EFF"/>
    <w:multiLevelType w:val="multilevel"/>
    <w:tmpl w:val="DD8AA2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87B01B7"/>
    <w:multiLevelType w:val="multilevel"/>
    <w:tmpl w:val="114CCD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C780D40"/>
    <w:multiLevelType w:val="multilevel"/>
    <w:tmpl w:val="F69667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F904631"/>
    <w:multiLevelType w:val="multilevel"/>
    <w:tmpl w:val="0980CB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E0F67C0"/>
    <w:multiLevelType w:val="multilevel"/>
    <w:tmpl w:val="D99496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0"/>
  </w:num>
  <w:num w:numId="2">
    <w:abstractNumId w:val="13"/>
  </w:num>
  <w:num w:numId="3">
    <w:abstractNumId w:val="14"/>
  </w:num>
  <w:num w:numId="4">
    <w:abstractNumId w:val="9"/>
  </w:num>
  <w:num w:numId="5">
    <w:abstractNumId w:val="0"/>
  </w:num>
  <w:num w:numId="6">
    <w:abstractNumId w:val="11"/>
  </w:num>
  <w:num w:numId="7">
    <w:abstractNumId w:val="1"/>
  </w:num>
  <w:num w:numId="8">
    <w:abstractNumId w:val="1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6"/>
  </w:num>
  <w:num w:numId="14">
    <w:abstractNumId w:val="5"/>
  </w:num>
  <w:num w:numId="15">
    <w:abstractNumId w:val="7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43D8"/>
    <w:rsid w:val="007A43D8"/>
    <w:rsid w:val="00D76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84CE34"/>
  <w15:docId w15:val="{7DA10B32-764C-4B9D-9B4B-92F82B23E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60"/>
      <w:jc w:val="center"/>
      <w:outlineLvl w:val="0"/>
    </w:pPr>
    <w:rPr>
      <w:sz w:val="52"/>
      <w:szCs w:val="5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after="100" w:line="288" w:lineRule="auto"/>
      <w:ind w:right="-142"/>
      <w:jc w:val="both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  <w:style w:type="table" w:customStyle="1" w:styleId="af3">
    <w:basedOn w:val="TableNormal0"/>
    <w:tblPr>
      <w:tblStyleRowBandSize w:val="1"/>
      <w:tblStyleColBandSize w:val="1"/>
    </w:tblPr>
  </w:style>
  <w:style w:type="table" w:customStyle="1" w:styleId="af4">
    <w:basedOn w:val="TableNormal0"/>
    <w:tblPr>
      <w:tblStyleRowBandSize w:val="1"/>
      <w:tblStyleColBandSize w:val="1"/>
    </w:tblPr>
  </w:style>
  <w:style w:type="table" w:customStyle="1" w:styleId="af5">
    <w:basedOn w:val="TableNormal0"/>
    <w:tblPr>
      <w:tblStyleRowBandSize w:val="1"/>
      <w:tblStyleColBandSize w:val="1"/>
    </w:tblPr>
  </w:style>
  <w:style w:type="table" w:customStyle="1" w:styleId="af6">
    <w:basedOn w:val="TableNormal0"/>
    <w:tblPr>
      <w:tblStyleRowBandSize w:val="1"/>
      <w:tblStyleColBandSize w:val="1"/>
    </w:tblPr>
  </w:style>
  <w:style w:type="table" w:customStyle="1" w:styleId="af7">
    <w:basedOn w:val="TableNormal0"/>
    <w:tblPr>
      <w:tblStyleRowBandSize w:val="1"/>
      <w:tblStyleColBandSize w:val="1"/>
    </w:tblPr>
  </w:style>
  <w:style w:type="table" w:customStyle="1" w:styleId="af8">
    <w:basedOn w:val="TableNormal0"/>
    <w:tblPr>
      <w:tblStyleRowBandSize w:val="1"/>
      <w:tblStyleColBandSize w:val="1"/>
    </w:tblPr>
  </w:style>
  <w:style w:type="table" w:customStyle="1" w:styleId="af9">
    <w:basedOn w:val="TableNormal0"/>
    <w:tblPr>
      <w:tblStyleRowBandSize w:val="1"/>
      <w:tblStyleColBandSize w:val="1"/>
    </w:tblPr>
  </w:style>
  <w:style w:type="table" w:customStyle="1" w:styleId="afa">
    <w:basedOn w:val="TableNormal0"/>
    <w:tblPr>
      <w:tblStyleRowBandSize w:val="1"/>
      <w:tblStyleColBandSize w:val="1"/>
    </w:tblPr>
  </w:style>
  <w:style w:type="table" w:customStyle="1" w:styleId="afb">
    <w:basedOn w:val="TableNormal0"/>
    <w:tblPr>
      <w:tblStyleRowBandSize w:val="1"/>
      <w:tblStyleColBandSize w:val="1"/>
    </w:tblPr>
  </w:style>
  <w:style w:type="table" w:customStyle="1" w:styleId="afc">
    <w:basedOn w:val="TableNormal0"/>
    <w:tblPr>
      <w:tblStyleRowBandSize w:val="1"/>
      <w:tblStyleColBandSize w:val="1"/>
    </w:tblPr>
  </w:style>
  <w:style w:type="table" w:customStyle="1" w:styleId="afd">
    <w:basedOn w:val="TableNormal0"/>
    <w:tblPr>
      <w:tblStyleRowBandSize w:val="1"/>
      <w:tblStyleColBandSize w:val="1"/>
    </w:tblPr>
  </w:style>
  <w:style w:type="table" w:customStyle="1" w:styleId="afe">
    <w:basedOn w:val="TableNormal0"/>
    <w:tblPr>
      <w:tblStyleRowBandSize w:val="1"/>
      <w:tblStyleColBandSize w:val="1"/>
    </w:tblPr>
  </w:style>
  <w:style w:type="table" w:customStyle="1" w:styleId="aff">
    <w:basedOn w:val="TableNormal0"/>
    <w:tblPr>
      <w:tblStyleRowBandSize w:val="1"/>
      <w:tblStyleColBandSize w:val="1"/>
    </w:tblPr>
  </w:style>
  <w:style w:type="table" w:customStyle="1" w:styleId="aff0">
    <w:basedOn w:val="TableNormal0"/>
    <w:tblPr>
      <w:tblStyleRowBandSize w:val="1"/>
      <w:tblStyleColBandSize w:val="1"/>
    </w:tblPr>
  </w:style>
  <w:style w:type="table" w:customStyle="1" w:styleId="aff1">
    <w:basedOn w:val="TableNormal0"/>
    <w:tblPr>
      <w:tblStyleRowBandSize w:val="1"/>
      <w:tblStyleColBandSize w:val="1"/>
    </w:tblPr>
  </w:style>
  <w:style w:type="table" w:customStyle="1" w:styleId="aff2">
    <w:basedOn w:val="TableNormal0"/>
    <w:tblPr>
      <w:tblStyleRowBandSize w:val="1"/>
      <w:tblStyleColBandSize w:val="1"/>
    </w:tblPr>
  </w:style>
  <w:style w:type="table" w:customStyle="1" w:styleId="aff3">
    <w:basedOn w:val="TableNormal0"/>
    <w:tblPr>
      <w:tblStyleRowBandSize w:val="1"/>
      <w:tblStyleColBandSize w:val="1"/>
    </w:tblPr>
  </w:style>
  <w:style w:type="table" w:customStyle="1" w:styleId="aff4">
    <w:basedOn w:val="TableNormal0"/>
    <w:tblPr>
      <w:tblStyleRowBandSize w:val="1"/>
      <w:tblStyleColBandSize w:val="1"/>
    </w:tblPr>
  </w:style>
  <w:style w:type="table" w:customStyle="1" w:styleId="aff5">
    <w:basedOn w:val="TableNormal0"/>
    <w:tblPr>
      <w:tblStyleRowBandSize w:val="1"/>
      <w:tblStyleColBandSize w:val="1"/>
    </w:tblPr>
  </w:style>
  <w:style w:type="table" w:customStyle="1" w:styleId="aff6">
    <w:basedOn w:val="TableNormal0"/>
    <w:tblPr>
      <w:tblStyleRowBandSize w:val="1"/>
      <w:tblStyleColBandSize w:val="1"/>
    </w:tblPr>
  </w:style>
  <w:style w:type="table" w:customStyle="1" w:styleId="aff7">
    <w:basedOn w:val="TableNormal0"/>
    <w:tblPr>
      <w:tblStyleRowBandSize w:val="1"/>
      <w:tblStyleColBandSize w:val="1"/>
    </w:tblPr>
  </w:style>
  <w:style w:type="table" w:customStyle="1" w:styleId="aff8">
    <w:basedOn w:val="TableNormal0"/>
    <w:tblPr>
      <w:tblStyleRowBandSize w:val="1"/>
      <w:tblStyleColBandSize w:val="1"/>
    </w:tblPr>
  </w:style>
  <w:style w:type="table" w:customStyle="1" w:styleId="aff9">
    <w:basedOn w:val="TableNormal0"/>
    <w:tblPr>
      <w:tblStyleRowBandSize w:val="1"/>
      <w:tblStyleColBandSize w:val="1"/>
    </w:tblPr>
  </w:style>
  <w:style w:type="table" w:customStyle="1" w:styleId="affa">
    <w:basedOn w:val="TableNormal0"/>
    <w:tblPr>
      <w:tblStyleRowBandSize w:val="1"/>
      <w:tblStyleColBandSize w:val="1"/>
    </w:tblPr>
  </w:style>
  <w:style w:type="table" w:customStyle="1" w:styleId="affb">
    <w:basedOn w:val="TableNormal0"/>
    <w:tblPr>
      <w:tblStyleRowBandSize w:val="1"/>
      <w:tblStyleColBandSize w:val="1"/>
    </w:tblPr>
  </w:style>
  <w:style w:type="table" w:customStyle="1" w:styleId="affc">
    <w:basedOn w:val="TableNormal0"/>
    <w:tblPr>
      <w:tblStyleRowBandSize w:val="1"/>
      <w:tblStyleColBandSize w:val="1"/>
    </w:tblPr>
  </w:style>
  <w:style w:type="table" w:customStyle="1" w:styleId="affd">
    <w:basedOn w:val="TableNormal0"/>
    <w:tblPr>
      <w:tblStyleRowBandSize w:val="1"/>
      <w:tblStyleColBandSize w:val="1"/>
    </w:tblPr>
  </w:style>
  <w:style w:type="table" w:customStyle="1" w:styleId="affe">
    <w:basedOn w:val="TableNormal0"/>
    <w:tblPr>
      <w:tblStyleRowBandSize w:val="1"/>
      <w:tblStyleColBandSize w:val="1"/>
    </w:tblPr>
  </w:style>
  <w:style w:type="table" w:customStyle="1" w:styleId="afff">
    <w:basedOn w:val="TableNormal0"/>
    <w:tblPr>
      <w:tblStyleRowBandSize w:val="1"/>
      <w:tblStyleColBandSize w:val="1"/>
    </w:tblPr>
  </w:style>
  <w:style w:type="table" w:customStyle="1" w:styleId="afff0">
    <w:basedOn w:val="TableNormal0"/>
    <w:tblPr>
      <w:tblStyleRowBandSize w:val="1"/>
      <w:tblStyleColBandSize w:val="1"/>
    </w:tblPr>
  </w:style>
  <w:style w:type="table" w:customStyle="1" w:styleId="afff1">
    <w:basedOn w:val="TableNormal0"/>
    <w:tblPr>
      <w:tblStyleRowBandSize w:val="1"/>
      <w:tblStyleColBandSize w:val="1"/>
    </w:tblPr>
  </w:style>
  <w:style w:type="table" w:customStyle="1" w:styleId="afff2">
    <w:basedOn w:val="TableNormal0"/>
    <w:tblPr>
      <w:tblStyleRowBandSize w:val="1"/>
      <w:tblStyleColBandSize w:val="1"/>
    </w:tblPr>
  </w:style>
  <w:style w:type="table" w:customStyle="1" w:styleId="afff3">
    <w:basedOn w:val="TableNormal0"/>
    <w:tblPr>
      <w:tblStyleRowBandSize w:val="1"/>
      <w:tblStyleColBandSize w:val="1"/>
    </w:tblPr>
  </w:style>
  <w:style w:type="table" w:customStyle="1" w:styleId="afff4">
    <w:basedOn w:val="TableNormal0"/>
    <w:tblPr>
      <w:tblStyleRowBandSize w:val="1"/>
      <w:tblStyleColBandSize w:val="1"/>
    </w:tblPr>
  </w:style>
  <w:style w:type="table" w:customStyle="1" w:styleId="afff5">
    <w:basedOn w:val="TableNormal0"/>
    <w:tblPr>
      <w:tblStyleRowBandSize w:val="1"/>
      <w:tblStyleColBandSize w:val="1"/>
    </w:tblPr>
  </w:style>
  <w:style w:type="table" w:customStyle="1" w:styleId="afff6">
    <w:basedOn w:val="TableNormal0"/>
    <w:tblPr>
      <w:tblStyleRowBandSize w:val="1"/>
      <w:tblStyleColBandSize w:val="1"/>
    </w:tblPr>
  </w:style>
  <w:style w:type="table" w:customStyle="1" w:styleId="afff7">
    <w:basedOn w:val="TableNormal0"/>
    <w:tblPr>
      <w:tblStyleRowBandSize w:val="1"/>
      <w:tblStyleColBandSize w:val="1"/>
    </w:tblPr>
  </w:style>
  <w:style w:type="table" w:customStyle="1" w:styleId="afff8">
    <w:basedOn w:val="TableNormal0"/>
    <w:tblPr>
      <w:tblStyleRowBandSize w:val="1"/>
      <w:tblStyleColBandSize w:val="1"/>
    </w:tblPr>
  </w:style>
  <w:style w:type="table" w:customStyle="1" w:styleId="afff9">
    <w:basedOn w:val="TableNormal0"/>
    <w:tblPr>
      <w:tblStyleRowBandSize w:val="1"/>
      <w:tblStyleColBandSize w:val="1"/>
    </w:tblPr>
  </w:style>
  <w:style w:type="table" w:customStyle="1" w:styleId="afffa">
    <w:basedOn w:val="TableNormal0"/>
    <w:tblPr>
      <w:tblStyleRowBandSize w:val="1"/>
      <w:tblStyleColBandSize w:val="1"/>
    </w:tblPr>
  </w:style>
  <w:style w:type="table" w:customStyle="1" w:styleId="afffb">
    <w:basedOn w:val="TableNormal0"/>
    <w:tblPr>
      <w:tblStyleRowBandSize w:val="1"/>
      <w:tblStyleColBandSize w:val="1"/>
    </w:tblPr>
  </w:style>
  <w:style w:type="table" w:customStyle="1" w:styleId="afffc">
    <w:basedOn w:val="TableNormal0"/>
    <w:tblPr>
      <w:tblStyleRowBandSize w:val="1"/>
      <w:tblStyleColBandSize w:val="1"/>
    </w:tblPr>
  </w:style>
  <w:style w:type="table" w:customStyle="1" w:styleId="afffd">
    <w:basedOn w:val="TableNormal0"/>
    <w:tblPr>
      <w:tblStyleRowBandSize w:val="1"/>
      <w:tblStyleColBandSize w:val="1"/>
    </w:tblPr>
  </w:style>
  <w:style w:type="table" w:customStyle="1" w:styleId="afffe">
    <w:basedOn w:val="TableNormal0"/>
    <w:tblPr>
      <w:tblStyleRowBandSize w:val="1"/>
      <w:tblStyleColBandSize w:val="1"/>
    </w:tblPr>
  </w:style>
  <w:style w:type="table" w:customStyle="1" w:styleId="affff">
    <w:basedOn w:val="TableNormal0"/>
    <w:tblPr>
      <w:tblStyleRowBandSize w:val="1"/>
      <w:tblStyleColBandSize w:val="1"/>
    </w:tblPr>
  </w:style>
  <w:style w:type="table" w:customStyle="1" w:styleId="affff0">
    <w:basedOn w:val="TableNormal0"/>
    <w:tblPr>
      <w:tblStyleRowBandSize w:val="1"/>
      <w:tblStyleColBandSize w:val="1"/>
    </w:tblPr>
  </w:style>
  <w:style w:type="table" w:customStyle="1" w:styleId="affff1">
    <w:basedOn w:val="TableNormal0"/>
    <w:tblPr>
      <w:tblStyleRowBandSize w:val="1"/>
      <w:tblStyleColBandSize w:val="1"/>
    </w:tblPr>
  </w:style>
  <w:style w:type="table" w:customStyle="1" w:styleId="affff2">
    <w:basedOn w:val="TableNormal0"/>
    <w:tblPr>
      <w:tblStyleRowBandSize w:val="1"/>
      <w:tblStyleColBandSize w:val="1"/>
    </w:tblPr>
  </w:style>
  <w:style w:type="table" w:customStyle="1" w:styleId="affff3">
    <w:basedOn w:val="TableNormal0"/>
    <w:tblPr>
      <w:tblStyleRowBandSize w:val="1"/>
      <w:tblStyleColBandSize w:val="1"/>
    </w:tblPr>
  </w:style>
  <w:style w:type="table" w:customStyle="1" w:styleId="affff4">
    <w:basedOn w:val="TableNormal0"/>
    <w:tblPr>
      <w:tblStyleRowBandSize w:val="1"/>
      <w:tblStyleColBandSize w:val="1"/>
    </w:tblPr>
  </w:style>
  <w:style w:type="table" w:customStyle="1" w:styleId="affff5">
    <w:basedOn w:val="TableNormal0"/>
    <w:tblPr>
      <w:tblStyleRowBandSize w:val="1"/>
      <w:tblStyleColBandSize w:val="1"/>
    </w:tblPr>
  </w:style>
  <w:style w:type="table" w:customStyle="1" w:styleId="affff6">
    <w:basedOn w:val="TableNormal0"/>
    <w:tblPr>
      <w:tblStyleRowBandSize w:val="1"/>
      <w:tblStyleColBandSize w:val="1"/>
    </w:tblPr>
  </w:style>
  <w:style w:type="table" w:customStyle="1" w:styleId="affff7">
    <w:basedOn w:val="TableNormal0"/>
    <w:tblPr>
      <w:tblStyleRowBandSize w:val="1"/>
      <w:tblStyleColBandSize w:val="1"/>
    </w:tblPr>
  </w:style>
  <w:style w:type="table" w:customStyle="1" w:styleId="affff8">
    <w:basedOn w:val="TableNormal0"/>
    <w:tblPr>
      <w:tblStyleRowBandSize w:val="1"/>
      <w:tblStyleColBandSize w:val="1"/>
    </w:tblPr>
  </w:style>
  <w:style w:type="table" w:customStyle="1" w:styleId="affff9">
    <w:basedOn w:val="TableNormal0"/>
    <w:tblPr>
      <w:tblStyleRowBandSize w:val="1"/>
      <w:tblStyleColBandSize w:val="1"/>
    </w:tblPr>
  </w:style>
  <w:style w:type="table" w:customStyle="1" w:styleId="affffa">
    <w:basedOn w:val="TableNormal0"/>
    <w:tblPr>
      <w:tblStyleRowBandSize w:val="1"/>
      <w:tblStyleColBandSize w:val="1"/>
    </w:tblPr>
  </w:style>
  <w:style w:type="table" w:customStyle="1" w:styleId="affffb">
    <w:basedOn w:val="TableNormal0"/>
    <w:tblPr>
      <w:tblStyleRowBandSize w:val="1"/>
      <w:tblStyleColBandSize w:val="1"/>
    </w:tblPr>
  </w:style>
  <w:style w:type="table" w:customStyle="1" w:styleId="affffc">
    <w:basedOn w:val="TableNormal0"/>
    <w:tblPr>
      <w:tblStyleRowBandSize w:val="1"/>
      <w:tblStyleColBandSize w:val="1"/>
    </w:tblPr>
  </w:style>
  <w:style w:type="table" w:customStyle="1" w:styleId="affffd">
    <w:basedOn w:val="TableNormal0"/>
    <w:tblPr>
      <w:tblStyleRowBandSize w:val="1"/>
      <w:tblStyleColBandSize w:val="1"/>
    </w:tblPr>
  </w:style>
  <w:style w:type="table" w:customStyle="1" w:styleId="affffe">
    <w:basedOn w:val="TableNormal0"/>
    <w:tblPr>
      <w:tblStyleRowBandSize w:val="1"/>
      <w:tblStyleColBandSize w:val="1"/>
    </w:tblPr>
  </w:style>
  <w:style w:type="table" w:customStyle="1" w:styleId="afffff">
    <w:basedOn w:val="TableNormal0"/>
    <w:tblPr>
      <w:tblStyleRowBandSize w:val="1"/>
      <w:tblStyleColBandSize w:val="1"/>
    </w:tblPr>
  </w:style>
  <w:style w:type="table" w:customStyle="1" w:styleId="afffff0">
    <w:basedOn w:val="TableNormal0"/>
    <w:tblPr>
      <w:tblStyleRowBandSize w:val="1"/>
      <w:tblStyleColBandSize w:val="1"/>
    </w:tblPr>
  </w:style>
  <w:style w:type="table" w:customStyle="1" w:styleId="afffff1">
    <w:basedOn w:val="TableNormal0"/>
    <w:tblPr>
      <w:tblStyleRowBandSize w:val="1"/>
      <w:tblStyleColBandSize w:val="1"/>
    </w:tblPr>
  </w:style>
  <w:style w:type="table" w:customStyle="1" w:styleId="afffff2">
    <w:basedOn w:val="TableNormal0"/>
    <w:tblPr>
      <w:tblStyleRowBandSize w:val="1"/>
      <w:tblStyleColBandSize w:val="1"/>
    </w:tblPr>
  </w:style>
  <w:style w:type="table" w:customStyle="1" w:styleId="afffff3">
    <w:basedOn w:val="TableNormal0"/>
    <w:tblPr>
      <w:tblStyleRowBandSize w:val="1"/>
      <w:tblStyleColBandSize w:val="1"/>
    </w:tblPr>
  </w:style>
  <w:style w:type="table" w:customStyle="1" w:styleId="afffff4">
    <w:basedOn w:val="TableNormal0"/>
    <w:tblPr>
      <w:tblStyleRowBandSize w:val="1"/>
      <w:tblStyleColBandSize w:val="1"/>
    </w:tblPr>
  </w:style>
  <w:style w:type="table" w:customStyle="1" w:styleId="afffff5">
    <w:basedOn w:val="TableNormal0"/>
    <w:tblPr>
      <w:tblStyleRowBandSize w:val="1"/>
      <w:tblStyleColBandSize w:val="1"/>
    </w:tblPr>
  </w:style>
  <w:style w:type="table" w:customStyle="1" w:styleId="afffff6">
    <w:basedOn w:val="TableNormal0"/>
    <w:tblPr>
      <w:tblStyleRowBandSize w:val="1"/>
      <w:tblStyleColBandSize w:val="1"/>
    </w:tblPr>
  </w:style>
  <w:style w:type="table" w:customStyle="1" w:styleId="afffff7">
    <w:basedOn w:val="TableNormal0"/>
    <w:tblPr>
      <w:tblStyleRowBandSize w:val="1"/>
      <w:tblStyleColBandSize w:val="1"/>
    </w:tblPr>
  </w:style>
  <w:style w:type="table" w:customStyle="1" w:styleId="afffff8">
    <w:basedOn w:val="TableNormal0"/>
    <w:tblPr>
      <w:tblStyleRowBandSize w:val="1"/>
      <w:tblStyleColBandSize w:val="1"/>
    </w:tblPr>
  </w:style>
  <w:style w:type="table" w:customStyle="1" w:styleId="afffff9">
    <w:basedOn w:val="TableNormal0"/>
    <w:tblPr>
      <w:tblStyleRowBandSize w:val="1"/>
      <w:tblStyleColBandSize w:val="1"/>
    </w:tblPr>
  </w:style>
  <w:style w:type="table" w:customStyle="1" w:styleId="afffffa">
    <w:basedOn w:val="TableNormal0"/>
    <w:tblPr>
      <w:tblStyleRowBandSize w:val="1"/>
      <w:tblStyleColBandSize w:val="1"/>
    </w:tblPr>
  </w:style>
  <w:style w:type="table" w:customStyle="1" w:styleId="afffffb">
    <w:basedOn w:val="TableNormal0"/>
    <w:tblPr>
      <w:tblStyleRowBandSize w:val="1"/>
      <w:tblStyleColBandSize w:val="1"/>
    </w:tblPr>
  </w:style>
  <w:style w:type="table" w:customStyle="1" w:styleId="afffffc">
    <w:basedOn w:val="TableNormal0"/>
    <w:tblPr>
      <w:tblStyleRowBandSize w:val="1"/>
      <w:tblStyleColBandSize w:val="1"/>
    </w:tblPr>
  </w:style>
  <w:style w:type="table" w:customStyle="1" w:styleId="afffffd">
    <w:basedOn w:val="TableNormal0"/>
    <w:tblPr>
      <w:tblStyleRowBandSize w:val="1"/>
      <w:tblStyleColBandSize w:val="1"/>
    </w:tblPr>
  </w:style>
  <w:style w:type="table" w:customStyle="1" w:styleId="afffffe">
    <w:basedOn w:val="TableNormal0"/>
    <w:tblPr>
      <w:tblStyleRowBandSize w:val="1"/>
      <w:tblStyleColBandSize w:val="1"/>
    </w:tblPr>
  </w:style>
  <w:style w:type="table" w:customStyle="1" w:styleId="affffff">
    <w:basedOn w:val="TableNormal0"/>
    <w:tblPr>
      <w:tblStyleRowBandSize w:val="1"/>
      <w:tblStyleColBandSize w:val="1"/>
    </w:tblPr>
  </w:style>
  <w:style w:type="table" w:customStyle="1" w:styleId="affffff0">
    <w:basedOn w:val="TableNormal0"/>
    <w:tblPr>
      <w:tblStyleRowBandSize w:val="1"/>
      <w:tblStyleColBandSize w:val="1"/>
    </w:tblPr>
  </w:style>
  <w:style w:type="table" w:customStyle="1" w:styleId="affffff1">
    <w:basedOn w:val="TableNormal0"/>
    <w:tblPr>
      <w:tblStyleRowBandSize w:val="1"/>
      <w:tblStyleColBandSize w:val="1"/>
    </w:tblPr>
  </w:style>
  <w:style w:type="table" w:customStyle="1" w:styleId="affffff2">
    <w:basedOn w:val="TableNormal0"/>
    <w:tblPr>
      <w:tblStyleRowBandSize w:val="1"/>
      <w:tblStyleColBandSize w:val="1"/>
    </w:tblPr>
  </w:style>
  <w:style w:type="table" w:customStyle="1" w:styleId="affffff3">
    <w:basedOn w:val="TableNormal0"/>
    <w:tblPr>
      <w:tblStyleRowBandSize w:val="1"/>
      <w:tblStyleColBandSize w:val="1"/>
    </w:tblPr>
  </w:style>
  <w:style w:type="table" w:customStyle="1" w:styleId="affffff4">
    <w:basedOn w:val="TableNormal0"/>
    <w:tblPr>
      <w:tblStyleRowBandSize w:val="1"/>
      <w:tblStyleColBandSize w:val="1"/>
    </w:tblPr>
  </w:style>
  <w:style w:type="table" w:customStyle="1" w:styleId="affffff5">
    <w:basedOn w:val="TableNormal0"/>
    <w:tblPr>
      <w:tblStyleRowBandSize w:val="1"/>
      <w:tblStyleColBandSize w:val="1"/>
    </w:tblPr>
  </w:style>
  <w:style w:type="table" w:customStyle="1" w:styleId="affffff6">
    <w:basedOn w:val="TableNormal0"/>
    <w:tblPr>
      <w:tblStyleRowBandSize w:val="1"/>
      <w:tblStyleColBandSize w:val="1"/>
    </w:tblPr>
  </w:style>
  <w:style w:type="table" w:customStyle="1" w:styleId="affffff7">
    <w:basedOn w:val="TableNormal0"/>
    <w:tblPr>
      <w:tblStyleRowBandSize w:val="1"/>
      <w:tblStyleColBandSize w:val="1"/>
    </w:tblPr>
  </w:style>
  <w:style w:type="table" w:customStyle="1" w:styleId="affffff8">
    <w:basedOn w:val="TableNormal0"/>
    <w:tblPr>
      <w:tblStyleRowBandSize w:val="1"/>
      <w:tblStyleColBandSize w:val="1"/>
    </w:tblPr>
  </w:style>
  <w:style w:type="table" w:customStyle="1" w:styleId="affffff9">
    <w:basedOn w:val="TableNormal0"/>
    <w:tblPr>
      <w:tblStyleRowBandSize w:val="1"/>
      <w:tblStyleColBandSize w:val="1"/>
    </w:tblPr>
  </w:style>
  <w:style w:type="table" w:customStyle="1" w:styleId="affffff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637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Thompson, A</dc:creator>
  <cp:lastModifiedBy>Thompson, A</cp:lastModifiedBy>
  <cp:revision>2</cp:revision>
  <dcterms:created xsi:type="dcterms:W3CDTF">2025-11-24T11:24:00Z</dcterms:created>
  <dcterms:modified xsi:type="dcterms:W3CDTF">2025-11-24T11:24:00Z</dcterms:modified>
</cp:coreProperties>
</file>