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4117" w:rsidRDefault="00E70493">
      <w:pPr>
        <w:pStyle w:val="Heading2"/>
        <w:spacing w:before="0" w:line="276" w:lineRule="auto"/>
      </w:pPr>
      <w:bookmarkStart w:id="0" w:name="_n005czgaile8" w:colFirst="0" w:colLast="0"/>
      <w:bookmarkEnd w:id="0"/>
      <w:r>
        <w:t>S15. Plan with a Premortem toolkit</w:t>
      </w:r>
    </w:p>
    <w:p w:rsidR="00464117" w:rsidRDefault="00E70493">
      <w:pPr>
        <w:spacing w:after="100"/>
        <w:jc w:val="both"/>
      </w:pPr>
      <w:r>
        <w:t>Planning with a premortem means imagining a project has already failed and working backwards to uncover why. This exercise allows leaders to expose hidden risks, challenge assumptions, and adapt their plan before mistakes happen. By doing so, they move fro</w:t>
      </w:r>
      <w:r>
        <w:t>m blind optimism to thoughtful foresight, creating stronger, more resilient strategies.</w:t>
      </w:r>
    </w:p>
    <w:tbl>
      <w:tblPr>
        <w:tblStyle w:val="afb"/>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3"/>
        <w:gridCol w:w="1803"/>
        <w:gridCol w:w="1803"/>
        <w:gridCol w:w="1803"/>
        <w:gridCol w:w="1803"/>
      </w:tblGrid>
      <w:tr w:rsidR="00464117">
        <w:trPr>
          <w:trHeight w:val="420"/>
        </w:trPr>
        <w:tc>
          <w:tcPr>
            <w:tcW w:w="9015" w:type="dxa"/>
            <w:gridSpan w:val="5"/>
            <w:shd w:val="clear" w:color="auto" w:fill="EFEFEF"/>
            <w:tcMar>
              <w:top w:w="100" w:type="dxa"/>
              <w:left w:w="100" w:type="dxa"/>
              <w:bottom w:w="100" w:type="dxa"/>
              <w:right w:w="100" w:type="dxa"/>
            </w:tcMar>
          </w:tcPr>
          <w:p w:rsidR="00464117" w:rsidRDefault="00E70493">
            <w:pPr>
              <w:widowControl w:val="0"/>
              <w:spacing w:after="100"/>
              <w:rPr>
                <w:b/>
                <w:bCs/>
              </w:rPr>
            </w:pPr>
            <w:r>
              <w:rPr>
                <w:b/>
                <w:bCs/>
              </w:rPr>
              <w:t>Initiative / Project</w:t>
            </w:r>
          </w:p>
        </w:tc>
      </w:tr>
      <w:tr w:rsidR="00464117">
        <w:trPr>
          <w:trHeight w:val="420"/>
        </w:trPr>
        <w:tc>
          <w:tcPr>
            <w:tcW w:w="9015" w:type="dxa"/>
            <w:gridSpan w:val="5"/>
            <w:shd w:val="clear" w:color="auto" w:fill="auto"/>
            <w:tcMar>
              <w:top w:w="100" w:type="dxa"/>
              <w:left w:w="100" w:type="dxa"/>
              <w:bottom w:w="100" w:type="dxa"/>
              <w:right w:w="100" w:type="dxa"/>
            </w:tcMar>
          </w:tcPr>
          <w:p w:rsidR="00464117" w:rsidRDefault="00E70493">
            <w:pPr>
              <w:widowControl w:val="0"/>
              <w:spacing w:after="100"/>
            </w:pPr>
            <w:r>
              <w:t>What is the policy, change, or initiative under consideration?</w:t>
            </w:r>
          </w:p>
        </w:tc>
      </w:tr>
      <w:tr w:rsidR="00464117">
        <w:trPr>
          <w:trHeight w:val="420"/>
        </w:trPr>
        <w:tc>
          <w:tcPr>
            <w:tcW w:w="9015" w:type="dxa"/>
            <w:gridSpan w:val="5"/>
            <w:shd w:val="clear" w:color="auto" w:fill="EFEFEF"/>
            <w:tcMar>
              <w:top w:w="100" w:type="dxa"/>
              <w:left w:w="100" w:type="dxa"/>
              <w:bottom w:w="100" w:type="dxa"/>
              <w:right w:w="100" w:type="dxa"/>
            </w:tcMar>
          </w:tcPr>
          <w:p w:rsidR="00464117" w:rsidRDefault="00E70493">
            <w:pPr>
              <w:widowControl w:val="0"/>
              <w:spacing w:after="100"/>
              <w:rPr>
                <w:b/>
                <w:bCs/>
              </w:rPr>
            </w:pPr>
            <w:r>
              <w:rPr>
                <w:b/>
                <w:bCs/>
              </w:rPr>
              <w:t>Failure Scenario (12 Months On)</w:t>
            </w:r>
          </w:p>
        </w:tc>
      </w:tr>
      <w:tr w:rsidR="00464117">
        <w:trPr>
          <w:trHeight w:val="420"/>
        </w:trPr>
        <w:tc>
          <w:tcPr>
            <w:tcW w:w="9015" w:type="dxa"/>
            <w:gridSpan w:val="5"/>
            <w:shd w:val="clear" w:color="auto" w:fill="auto"/>
            <w:tcMar>
              <w:top w:w="100" w:type="dxa"/>
              <w:left w:w="100" w:type="dxa"/>
              <w:bottom w:w="100" w:type="dxa"/>
              <w:right w:w="100" w:type="dxa"/>
            </w:tcMar>
          </w:tcPr>
          <w:p w:rsidR="00464117" w:rsidRDefault="00E70493">
            <w:pPr>
              <w:widowControl w:val="0"/>
              <w:spacing w:after="100"/>
            </w:pPr>
            <w:r>
              <w:t>Imagine the initiative has completely failed. Describe what “failure” looks like in clear, practical terms (e.g. low uptake, increased workload, poor outcomes, resistance).</w:t>
            </w:r>
          </w:p>
        </w:tc>
      </w:tr>
      <w:tr w:rsidR="00464117">
        <w:trPr>
          <w:trHeight w:val="420"/>
        </w:trPr>
        <w:tc>
          <w:tcPr>
            <w:tcW w:w="9015" w:type="dxa"/>
            <w:gridSpan w:val="5"/>
            <w:shd w:val="clear" w:color="auto" w:fill="EFEFEF"/>
            <w:tcMar>
              <w:top w:w="100" w:type="dxa"/>
              <w:left w:w="100" w:type="dxa"/>
              <w:bottom w:w="100" w:type="dxa"/>
              <w:right w:w="100" w:type="dxa"/>
            </w:tcMar>
          </w:tcPr>
          <w:p w:rsidR="00464117" w:rsidRDefault="00E70493">
            <w:pPr>
              <w:widowControl w:val="0"/>
              <w:spacing w:after="100"/>
              <w:rPr>
                <w:b/>
                <w:bCs/>
              </w:rPr>
            </w:pPr>
            <w:r>
              <w:rPr>
                <w:b/>
                <w:bCs/>
              </w:rPr>
              <w:t>Failure Reasons</w:t>
            </w:r>
          </w:p>
        </w:tc>
      </w:tr>
      <w:tr w:rsidR="00464117">
        <w:trPr>
          <w:trHeight w:val="420"/>
        </w:trPr>
        <w:tc>
          <w:tcPr>
            <w:tcW w:w="9015" w:type="dxa"/>
            <w:gridSpan w:val="5"/>
            <w:shd w:val="clear" w:color="auto" w:fill="auto"/>
            <w:tcMar>
              <w:top w:w="100" w:type="dxa"/>
              <w:left w:w="100" w:type="dxa"/>
              <w:bottom w:w="100" w:type="dxa"/>
              <w:right w:w="100" w:type="dxa"/>
            </w:tcMar>
          </w:tcPr>
          <w:p w:rsidR="00464117" w:rsidRDefault="00E70493">
            <w:pPr>
              <w:widowControl w:val="0"/>
              <w:spacing w:after="100"/>
            </w:pPr>
            <w:r>
              <w:t>Ask team members to brainstorm individually, then share and group</w:t>
            </w:r>
            <w:r>
              <w:t xml:space="preserve"> responses.</w:t>
            </w:r>
          </w:p>
        </w:tc>
      </w:tr>
      <w:tr w:rsidR="00464117">
        <w:tc>
          <w:tcPr>
            <w:tcW w:w="1803" w:type="dxa"/>
            <w:shd w:val="clear" w:color="auto" w:fill="auto"/>
            <w:tcMar>
              <w:top w:w="100" w:type="dxa"/>
              <w:left w:w="100" w:type="dxa"/>
              <w:bottom w:w="100" w:type="dxa"/>
              <w:right w:w="100" w:type="dxa"/>
            </w:tcMar>
          </w:tcPr>
          <w:p w:rsidR="00464117" w:rsidRDefault="00E70493">
            <w:pPr>
              <w:widowControl w:val="0"/>
              <w:spacing w:after="100"/>
              <w:rPr>
                <w:b/>
                <w:bCs/>
              </w:rPr>
            </w:pPr>
            <w:r>
              <w:rPr>
                <w:b/>
                <w:bCs/>
              </w:rPr>
              <w:t>Failure Reason</w:t>
            </w:r>
          </w:p>
          <w:p w:rsidR="00464117" w:rsidRDefault="00464117">
            <w:pPr>
              <w:widowControl w:val="0"/>
              <w:spacing w:after="100"/>
              <w:rPr>
                <w:b/>
                <w:bCs/>
              </w:rPr>
            </w:pPr>
          </w:p>
        </w:tc>
        <w:tc>
          <w:tcPr>
            <w:tcW w:w="1803" w:type="dxa"/>
            <w:shd w:val="clear" w:color="auto" w:fill="auto"/>
            <w:tcMar>
              <w:top w:w="100" w:type="dxa"/>
              <w:left w:w="100" w:type="dxa"/>
              <w:bottom w:w="100" w:type="dxa"/>
              <w:right w:w="100" w:type="dxa"/>
            </w:tcMar>
          </w:tcPr>
          <w:p w:rsidR="00464117" w:rsidRDefault="00E70493">
            <w:pPr>
              <w:widowControl w:val="0"/>
              <w:spacing w:after="100"/>
              <w:rPr>
                <w:b/>
                <w:bCs/>
              </w:rPr>
            </w:pPr>
            <w:r>
              <w:rPr>
                <w:b/>
                <w:bCs/>
              </w:rPr>
              <w:t>Likelihood (H/M/L)</w:t>
            </w:r>
          </w:p>
        </w:tc>
        <w:tc>
          <w:tcPr>
            <w:tcW w:w="1803" w:type="dxa"/>
            <w:shd w:val="clear" w:color="auto" w:fill="auto"/>
            <w:tcMar>
              <w:top w:w="100" w:type="dxa"/>
              <w:left w:w="100" w:type="dxa"/>
              <w:bottom w:w="100" w:type="dxa"/>
              <w:right w:w="100" w:type="dxa"/>
            </w:tcMar>
          </w:tcPr>
          <w:p w:rsidR="00464117" w:rsidRDefault="00E70493">
            <w:pPr>
              <w:widowControl w:val="0"/>
              <w:spacing w:after="100"/>
              <w:rPr>
                <w:b/>
                <w:bCs/>
              </w:rPr>
            </w:pPr>
            <w:r>
              <w:rPr>
                <w:b/>
                <w:bCs/>
              </w:rPr>
              <w:t>Impact (H/M/L)</w:t>
            </w:r>
          </w:p>
        </w:tc>
        <w:tc>
          <w:tcPr>
            <w:tcW w:w="1803" w:type="dxa"/>
            <w:shd w:val="clear" w:color="auto" w:fill="auto"/>
            <w:tcMar>
              <w:top w:w="100" w:type="dxa"/>
              <w:left w:w="100" w:type="dxa"/>
              <w:bottom w:w="100" w:type="dxa"/>
              <w:right w:w="100" w:type="dxa"/>
            </w:tcMar>
          </w:tcPr>
          <w:p w:rsidR="00464117" w:rsidRDefault="00E70493">
            <w:pPr>
              <w:widowControl w:val="0"/>
              <w:spacing w:after="100"/>
              <w:rPr>
                <w:b/>
                <w:bCs/>
              </w:rPr>
            </w:pPr>
            <w:r>
              <w:rPr>
                <w:b/>
                <w:bCs/>
              </w:rPr>
              <w:t>Mitigation Strategy</w:t>
            </w:r>
          </w:p>
        </w:tc>
        <w:tc>
          <w:tcPr>
            <w:tcW w:w="1803" w:type="dxa"/>
            <w:shd w:val="clear" w:color="auto" w:fill="auto"/>
            <w:tcMar>
              <w:top w:w="100" w:type="dxa"/>
              <w:left w:w="100" w:type="dxa"/>
              <w:bottom w:w="100" w:type="dxa"/>
              <w:right w:w="100" w:type="dxa"/>
            </w:tcMar>
          </w:tcPr>
          <w:p w:rsidR="00464117" w:rsidRDefault="00E70493">
            <w:pPr>
              <w:widowControl w:val="0"/>
              <w:spacing w:after="100"/>
              <w:rPr>
                <w:b/>
                <w:bCs/>
              </w:rPr>
            </w:pPr>
            <w:r>
              <w:rPr>
                <w:b/>
                <w:bCs/>
              </w:rPr>
              <w:t>Owner</w:t>
            </w:r>
          </w:p>
        </w:tc>
      </w:tr>
      <w:tr w:rsidR="00464117">
        <w:tc>
          <w:tcPr>
            <w:tcW w:w="1803" w:type="dxa"/>
            <w:shd w:val="clear" w:color="auto" w:fill="auto"/>
            <w:tcMar>
              <w:top w:w="100" w:type="dxa"/>
              <w:left w:w="100" w:type="dxa"/>
              <w:bottom w:w="100" w:type="dxa"/>
              <w:right w:w="100" w:type="dxa"/>
            </w:tcMar>
          </w:tcPr>
          <w:p w:rsidR="00464117" w:rsidRDefault="00464117">
            <w:pPr>
              <w:widowControl w:val="0"/>
              <w:spacing w:after="100"/>
            </w:pPr>
          </w:p>
        </w:tc>
        <w:tc>
          <w:tcPr>
            <w:tcW w:w="1803" w:type="dxa"/>
            <w:shd w:val="clear" w:color="auto" w:fill="auto"/>
            <w:tcMar>
              <w:top w:w="100" w:type="dxa"/>
              <w:left w:w="100" w:type="dxa"/>
              <w:bottom w:w="100" w:type="dxa"/>
              <w:right w:w="100" w:type="dxa"/>
            </w:tcMar>
          </w:tcPr>
          <w:p w:rsidR="00464117" w:rsidRDefault="00464117">
            <w:pPr>
              <w:widowControl w:val="0"/>
              <w:spacing w:after="100"/>
            </w:pPr>
          </w:p>
        </w:tc>
        <w:tc>
          <w:tcPr>
            <w:tcW w:w="1803" w:type="dxa"/>
            <w:shd w:val="clear" w:color="auto" w:fill="auto"/>
            <w:tcMar>
              <w:top w:w="100" w:type="dxa"/>
              <w:left w:w="100" w:type="dxa"/>
              <w:bottom w:w="100" w:type="dxa"/>
              <w:right w:w="100" w:type="dxa"/>
            </w:tcMar>
          </w:tcPr>
          <w:p w:rsidR="00464117" w:rsidRDefault="00464117">
            <w:pPr>
              <w:widowControl w:val="0"/>
              <w:spacing w:after="100"/>
            </w:pPr>
          </w:p>
        </w:tc>
        <w:tc>
          <w:tcPr>
            <w:tcW w:w="1803" w:type="dxa"/>
            <w:shd w:val="clear" w:color="auto" w:fill="auto"/>
            <w:tcMar>
              <w:top w:w="100" w:type="dxa"/>
              <w:left w:w="100" w:type="dxa"/>
              <w:bottom w:w="100" w:type="dxa"/>
              <w:right w:w="100" w:type="dxa"/>
            </w:tcMar>
          </w:tcPr>
          <w:p w:rsidR="00464117" w:rsidRDefault="00464117">
            <w:pPr>
              <w:widowControl w:val="0"/>
              <w:spacing w:after="100"/>
            </w:pPr>
          </w:p>
        </w:tc>
        <w:tc>
          <w:tcPr>
            <w:tcW w:w="1803" w:type="dxa"/>
            <w:shd w:val="clear" w:color="auto" w:fill="auto"/>
            <w:tcMar>
              <w:top w:w="100" w:type="dxa"/>
              <w:left w:w="100" w:type="dxa"/>
              <w:bottom w:w="100" w:type="dxa"/>
              <w:right w:w="100" w:type="dxa"/>
            </w:tcMar>
          </w:tcPr>
          <w:p w:rsidR="00464117" w:rsidRDefault="00464117">
            <w:pPr>
              <w:widowControl w:val="0"/>
              <w:spacing w:after="100"/>
            </w:pPr>
          </w:p>
        </w:tc>
      </w:tr>
      <w:tr w:rsidR="00464117">
        <w:tc>
          <w:tcPr>
            <w:tcW w:w="1803" w:type="dxa"/>
            <w:shd w:val="clear" w:color="auto" w:fill="auto"/>
            <w:tcMar>
              <w:top w:w="100" w:type="dxa"/>
              <w:left w:w="100" w:type="dxa"/>
              <w:bottom w:w="100" w:type="dxa"/>
              <w:right w:w="100" w:type="dxa"/>
            </w:tcMar>
          </w:tcPr>
          <w:p w:rsidR="00464117" w:rsidRDefault="00464117">
            <w:pPr>
              <w:widowControl w:val="0"/>
              <w:spacing w:after="100"/>
            </w:pPr>
          </w:p>
        </w:tc>
        <w:tc>
          <w:tcPr>
            <w:tcW w:w="1803" w:type="dxa"/>
            <w:shd w:val="clear" w:color="auto" w:fill="auto"/>
            <w:tcMar>
              <w:top w:w="100" w:type="dxa"/>
              <w:left w:w="100" w:type="dxa"/>
              <w:bottom w:w="100" w:type="dxa"/>
              <w:right w:w="100" w:type="dxa"/>
            </w:tcMar>
          </w:tcPr>
          <w:p w:rsidR="00464117" w:rsidRDefault="00464117">
            <w:pPr>
              <w:widowControl w:val="0"/>
              <w:spacing w:after="100"/>
            </w:pPr>
          </w:p>
        </w:tc>
        <w:tc>
          <w:tcPr>
            <w:tcW w:w="1803" w:type="dxa"/>
            <w:shd w:val="clear" w:color="auto" w:fill="auto"/>
            <w:tcMar>
              <w:top w:w="100" w:type="dxa"/>
              <w:left w:w="100" w:type="dxa"/>
              <w:bottom w:w="100" w:type="dxa"/>
              <w:right w:w="100" w:type="dxa"/>
            </w:tcMar>
          </w:tcPr>
          <w:p w:rsidR="00464117" w:rsidRDefault="00464117">
            <w:pPr>
              <w:widowControl w:val="0"/>
              <w:spacing w:after="100"/>
            </w:pPr>
          </w:p>
        </w:tc>
        <w:tc>
          <w:tcPr>
            <w:tcW w:w="1803" w:type="dxa"/>
            <w:shd w:val="clear" w:color="auto" w:fill="auto"/>
            <w:tcMar>
              <w:top w:w="100" w:type="dxa"/>
              <w:left w:w="100" w:type="dxa"/>
              <w:bottom w:w="100" w:type="dxa"/>
              <w:right w:w="100" w:type="dxa"/>
            </w:tcMar>
          </w:tcPr>
          <w:p w:rsidR="00464117" w:rsidRDefault="00464117">
            <w:pPr>
              <w:widowControl w:val="0"/>
              <w:spacing w:after="100"/>
            </w:pPr>
          </w:p>
        </w:tc>
        <w:tc>
          <w:tcPr>
            <w:tcW w:w="1803" w:type="dxa"/>
            <w:shd w:val="clear" w:color="auto" w:fill="auto"/>
            <w:tcMar>
              <w:top w:w="100" w:type="dxa"/>
              <w:left w:w="100" w:type="dxa"/>
              <w:bottom w:w="100" w:type="dxa"/>
              <w:right w:w="100" w:type="dxa"/>
            </w:tcMar>
          </w:tcPr>
          <w:p w:rsidR="00464117" w:rsidRDefault="00464117">
            <w:pPr>
              <w:widowControl w:val="0"/>
              <w:spacing w:after="100"/>
            </w:pPr>
          </w:p>
        </w:tc>
      </w:tr>
      <w:tr w:rsidR="00464117">
        <w:tc>
          <w:tcPr>
            <w:tcW w:w="1803" w:type="dxa"/>
            <w:shd w:val="clear" w:color="auto" w:fill="auto"/>
            <w:tcMar>
              <w:top w:w="100" w:type="dxa"/>
              <w:left w:w="100" w:type="dxa"/>
              <w:bottom w:w="100" w:type="dxa"/>
              <w:right w:w="100" w:type="dxa"/>
            </w:tcMar>
          </w:tcPr>
          <w:p w:rsidR="00464117" w:rsidRDefault="00464117">
            <w:pPr>
              <w:widowControl w:val="0"/>
              <w:spacing w:after="100"/>
            </w:pPr>
          </w:p>
        </w:tc>
        <w:tc>
          <w:tcPr>
            <w:tcW w:w="1803" w:type="dxa"/>
            <w:shd w:val="clear" w:color="auto" w:fill="auto"/>
            <w:tcMar>
              <w:top w:w="100" w:type="dxa"/>
              <w:left w:w="100" w:type="dxa"/>
              <w:bottom w:w="100" w:type="dxa"/>
              <w:right w:w="100" w:type="dxa"/>
            </w:tcMar>
          </w:tcPr>
          <w:p w:rsidR="00464117" w:rsidRDefault="00464117">
            <w:pPr>
              <w:widowControl w:val="0"/>
              <w:spacing w:after="100"/>
            </w:pPr>
          </w:p>
        </w:tc>
        <w:tc>
          <w:tcPr>
            <w:tcW w:w="1803" w:type="dxa"/>
            <w:shd w:val="clear" w:color="auto" w:fill="auto"/>
            <w:tcMar>
              <w:top w:w="100" w:type="dxa"/>
              <w:left w:w="100" w:type="dxa"/>
              <w:bottom w:w="100" w:type="dxa"/>
              <w:right w:w="100" w:type="dxa"/>
            </w:tcMar>
          </w:tcPr>
          <w:p w:rsidR="00464117" w:rsidRDefault="00464117">
            <w:pPr>
              <w:widowControl w:val="0"/>
              <w:spacing w:after="100"/>
            </w:pPr>
          </w:p>
        </w:tc>
        <w:tc>
          <w:tcPr>
            <w:tcW w:w="1803" w:type="dxa"/>
            <w:shd w:val="clear" w:color="auto" w:fill="auto"/>
            <w:tcMar>
              <w:top w:w="100" w:type="dxa"/>
              <w:left w:w="100" w:type="dxa"/>
              <w:bottom w:w="100" w:type="dxa"/>
              <w:right w:w="100" w:type="dxa"/>
            </w:tcMar>
          </w:tcPr>
          <w:p w:rsidR="00464117" w:rsidRDefault="00464117">
            <w:pPr>
              <w:widowControl w:val="0"/>
              <w:spacing w:after="100"/>
            </w:pPr>
          </w:p>
        </w:tc>
        <w:tc>
          <w:tcPr>
            <w:tcW w:w="1803" w:type="dxa"/>
            <w:shd w:val="clear" w:color="auto" w:fill="auto"/>
            <w:tcMar>
              <w:top w:w="100" w:type="dxa"/>
              <w:left w:w="100" w:type="dxa"/>
              <w:bottom w:w="100" w:type="dxa"/>
              <w:right w:w="100" w:type="dxa"/>
            </w:tcMar>
          </w:tcPr>
          <w:p w:rsidR="00464117" w:rsidRDefault="00464117">
            <w:pPr>
              <w:widowControl w:val="0"/>
              <w:spacing w:after="100"/>
            </w:pPr>
          </w:p>
        </w:tc>
      </w:tr>
      <w:tr w:rsidR="00464117">
        <w:trPr>
          <w:trHeight w:val="420"/>
        </w:trPr>
        <w:tc>
          <w:tcPr>
            <w:tcW w:w="9015" w:type="dxa"/>
            <w:gridSpan w:val="5"/>
            <w:shd w:val="clear" w:color="auto" w:fill="EFEFEF"/>
            <w:tcMar>
              <w:top w:w="100" w:type="dxa"/>
              <w:left w:w="100" w:type="dxa"/>
              <w:bottom w:w="100" w:type="dxa"/>
              <w:right w:w="100" w:type="dxa"/>
            </w:tcMar>
          </w:tcPr>
          <w:p w:rsidR="00464117" w:rsidRDefault="00E70493">
            <w:pPr>
              <w:widowControl w:val="0"/>
              <w:spacing w:after="100"/>
              <w:rPr>
                <w:b/>
                <w:bCs/>
              </w:rPr>
            </w:pPr>
            <w:r>
              <w:rPr>
                <w:b/>
                <w:bCs/>
              </w:rPr>
              <w:t>Priority Risks</w:t>
            </w:r>
          </w:p>
        </w:tc>
      </w:tr>
      <w:tr w:rsidR="00464117">
        <w:trPr>
          <w:trHeight w:val="420"/>
        </w:trPr>
        <w:tc>
          <w:tcPr>
            <w:tcW w:w="9015" w:type="dxa"/>
            <w:gridSpan w:val="5"/>
            <w:shd w:val="clear" w:color="auto" w:fill="auto"/>
            <w:tcMar>
              <w:top w:w="100" w:type="dxa"/>
              <w:left w:w="100" w:type="dxa"/>
              <w:bottom w:w="100" w:type="dxa"/>
              <w:right w:w="100" w:type="dxa"/>
            </w:tcMar>
          </w:tcPr>
          <w:p w:rsidR="00464117" w:rsidRDefault="00E70493">
            <w:pPr>
              <w:widowControl w:val="0"/>
              <w:spacing w:after="100"/>
            </w:pPr>
            <w:r>
              <w:t>Which 2-3 risks pose the greatest threat? What early actions will prevent them?</w:t>
            </w:r>
          </w:p>
        </w:tc>
      </w:tr>
      <w:tr w:rsidR="00464117">
        <w:trPr>
          <w:trHeight w:val="420"/>
        </w:trPr>
        <w:tc>
          <w:tcPr>
            <w:tcW w:w="9015" w:type="dxa"/>
            <w:gridSpan w:val="5"/>
            <w:shd w:val="clear" w:color="auto" w:fill="EFEFEF"/>
            <w:tcMar>
              <w:top w:w="100" w:type="dxa"/>
              <w:left w:w="100" w:type="dxa"/>
              <w:bottom w:w="100" w:type="dxa"/>
              <w:right w:w="100" w:type="dxa"/>
            </w:tcMar>
          </w:tcPr>
          <w:p w:rsidR="00464117" w:rsidRDefault="00E70493">
            <w:pPr>
              <w:widowControl w:val="0"/>
              <w:spacing w:after="100"/>
              <w:rPr>
                <w:b/>
                <w:bCs/>
              </w:rPr>
            </w:pPr>
            <w:r>
              <w:rPr>
                <w:b/>
                <w:bCs/>
              </w:rPr>
              <w:t>Plan Revisions</w:t>
            </w:r>
          </w:p>
        </w:tc>
      </w:tr>
      <w:tr w:rsidR="00464117">
        <w:trPr>
          <w:trHeight w:val="420"/>
        </w:trPr>
        <w:tc>
          <w:tcPr>
            <w:tcW w:w="9015" w:type="dxa"/>
            <w:gridSpan w:val="5"/>
            <w:shd w:val="clear" w:color="auto" w:fill="auto"/>
            <w:tcMar>
              <w:top w:w="100" w:type="dxa"/>
              <w:left w:w="100" w:type="dxa"/>
              <w:bottom w:w="100" w:type="dxa"/>
              <w:right w:w="100" w:type="dxa"/>
            </w:tcMar>
          </w:tcPr>
          <w:p w:rsidR="00464117" w:rsidRDefault="00E70493">
            <w:pPr>
              <w:widowControl w:val="0"/>
              <w:spacing w:after="100"/>
            </w:pPr>
            <w:r>
              <w:t>What adjustments will you make to strengthen the plan before implementation?</w:t>
            </w:r>
          </w:p>
        </w:tc>
      </w:tr>
      <w:tr w:rsidR="00464117">
        <w:trPr>
          <w:trHeight w:val="420"/>
        </w:trPr>
        <w:tc>
          <w:tcPr>
            <w:tcW w:w="9015" w:type="dxa"/>
            <w:gridSpan w:val="5"/>
            <w:shd w:val="clear" w:color="auto" w:fill="EFEFEF"/>
            <w:tcMar>
              <w:top w:w="100" w:type="dxa"/>
              <w:left w:w="100" w:type="dxa"/>
              <w:bottom w:w="100" w:type="dxa"/>
              <w:right w:w="100" w:type="dxa"/>
            </w:tcMar>
          </w:tcPr>
          <w:p w:rsidR="00464117" w:rsidRDefault="00E70493">
            <w:pPr>
              <w:widowControl w:val="0"/>
              <w:spacing w:after="100"/>
              <w:rPr>
                <w:b/>
                <w:bCs/>
              </w:rPr>
            </w:pPr>
            <w:r>
              <w:rPr>
                <w:b/>
                <w:bCs/>
              </w:rPr>
              <w:t>Reflection Prompts</w:t>
            </w:r>
          </w:p>
        </w:tc>
      </w:tr>
      <w:tr w:rsidR="00464117">
        <w:trPr>
          <w:trHeight w:val="420"/>
        </w:trPr>
        <w:tc>
          <w:tcPr>
            <w:tcW w:w="9015" w:type="dxa"/>
            <w:gridSpan w:val="5"/>
            <w:shd w:val="clear" w:color="auto" w:fill="auto"/>
            <w:tcMar>
              <w:top w:w="100" w:type="dxa"/>
              <w:left w:w="100" w:type="dxa"/>
              <w:bottom w:w="100" w:type="dxa"/>
              <w:right w:w="100" w:type="dxa"/>
            </w:tcMar>
          </w:tcPr>
          <w:p w:rsidR="00464117" w:rsidRDefault="00E70493">
            <w:pPr>
              <w:widowControl w:val="0"/>
              <w:spacing w:after="100"/>
            </w:pPr>
            <w:r>
              <w:t xml:space="preserve">What hidden assumptions did the premortem expose? Did we hear from all voices, including those who might normally stay quiet? Have we balanced risk awareness </w:t>
            </w:r>
            <w:r>
              <w:t>with confidence and optimism? What would success and over-success look like, and are we ready for both?</w:t>
            </w:r>
          </w:p>
        </w:tc>
      </w:tr>
    </w:tbl>
    <w:p w:rsidR="00464117" w:rsidRDefault="00464117">
      <w:pPr>
        <w:spacing w:after="100"/>
        <w:jc w:val="both"/>
      </w:pPr>
    </w:p>
    <w:p w:rsidR="00464117" w:rsidRDefault="00E70493">
      <w:pPr>
        <w:pStyle w:val="Heading2"/>
        <w:spacing w:before="0" w:line="276" w:lineRule="auto"/>
      </w:pPr>
      <w:bookmarkStart w:id="1" w:name="_1qkpuo3iqfg1" w:colFirst="0" w:colLast="0"/>
      <w:bookmarkEnd w:id="1"/>
      <w:r>
        <w:lastRenderedPageBreak/>
        <w:t>S15. Plan with a Premortem: example toolkit</w:t>
      </w:r>
    </w:p>
    <w:p w:rsidR="00464117" w:rsidRDefault="00E70493">
      <w:pPr>
        <w:spacing w:after="100"/>
      </w:pPr>
      <w:r>
        <w:rPr>
          <w:b/>
          <w:bCs/>
        </w:rPr>
        <w:t>Role: Headteacher</w:t>
      </w:r>
    </w:p>
    <w:tbl>
      <w:tblPr>
        <w:tblStyle w:val="afc"/>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1245"/>
        <w:gridCol w:w="1215"/>
        <w:gridCol w:w="2940"/>
        <w:gridCol w:w="1800"/>
      </w:tblGrid>
      <w:tr w:rsidR="00464117">
        <w:trPr>
          <w:trHeight w:val="420"/>
        </w:trPr>
        <w:tc>
          <w:tcPr>
            <w:tcW w:w="9000" w:type="dxa"/>
            <w:gridSpan w:val="5"/>
            <w:shd w:val="clear" w:color="auto" w:fill="EFEFEF"/>
            <w:tcMar>
              <w:top w:w="100" w:type="dxa"/>
              <w:left w:w="100" w:type="dxa"/>
              <w:bottom w:w="100" w:type="dxa"/>
              <w:right w:w="100" w:type="dxa"/>
            </w:tcMar>
          </w:tcPr>
          <w:p w:rsidR="00464117" w:rsidRDefault="00E70493">
            <w:pPr>
              <w:widowControl w:val="0"/>
              <w:spacing w:after="100"/>
              <w:rPr>
                <w:b/>
                <w:bCs/>
              </w:rPr>
            </w:pPr>
            <w:r>
              <w:rPr>
                <w:b/>
                <w:bCs/>
              </w:rPr>
              <w:t>Initiative / Project</w:t>
            </w:r>
          </w:p>
        </w:tc>
      </w:tr>
      <w:tr w:rsidR="00464117">
        <w:trPr>
          <w:trHeight w:val="420"/>
        </w:trPr>
        <w:tc>
          <w:tcPr>
            <w:tcW w:w="9000" w:type="dxa"/>
            <w:gridSpan w:val="5"/>
            <w:shd w:val="clear" w:color="auto" w:fill="auto"/>
            <w:tcMar>
              <w:top w:w="100" w:type="dxa"/>
              <w:left w:w="100" w:type="dxa"/>
              <w:bottom w:w="100" w:type="dxa"/>
              <w:right w:w="100" w:type="dxa"/>
            </w:tcMar>
          </w:tcPr>
          <w:p w:rsidR="00464117" w:rsidRDefault="00E70493">
            <w:pPr>
              <w:widowControl w:val="0"/>
              <w:spacing w:after="100"/>
            </w:pPr>
            <w:r>
              <w:t>We are planning to introduce a new behaviour curriculum across the school, explicitly teaching routines, self-regulation, and character through weekly tutor sessions and assemblies. The aim is to improve consistency, reduce low-level disruption, and streng</w:t>
            </w:r>
            <w:r>
              <w:t>then the link between our values and daily behaviour.</w:t>
            </w:r>
          </w:p>
        </w:tc>
      </w:tr>
      <w:tr w:rsidR="00464117">
        <w:trPr>
          <w:trHeight w:val="420"/>
        </w:trPr>
        <w:tc>
          <w:tcPr>
            <w:tcW w:w="9000" w:type="dxa"/>
            <w:gridSpan w:val="5"/>
            <w:shd w:val="clear" w:color="auto" w:fill="EFEFEF"/>
            <w:tcMar>
              <w:top w:w="100" w:type="dxa"/>
              <w:left w:w="100" w:type="dxa"/>
              <w:bottom w:w="100" w:type="dxa"/>
              <w:right w:w="100" w:type="dxa"/>
            </w:tcMar>
          </w:tcPr>
          <w:p w:rsidR="00464117" w:rsidRDefault="00E70493">
            <w:pPr>
              <w:widowControl w:val="0"/>
              <w:spacing w:after="100"/>
              <w:rPr>
                <w:b/>
                <w:bCs/>
              </w:rPr>
            </w:pPr>
            <w:r>
              <w:rPr>
                <w:b/>
                <w:bCs/>
              </w:rPr>
              <w:t>Failure Scenario (12 Months On)</w:t>
            </w:r>
          </w:p>
        </w:tc>
      </w:tr>
      <w:tr w:rsidR="00464117">
        <w:trPr>
          <w:trHeight w:val="420"/>
        </w:trPr>
        <w:tc>
          <w:tcPr>
            <w:tcW w:w="9000" w:type="dxa"/>
            <w:gridSpan w:val="5"/>
            <w:shd w:val="clear" w:color="auto" w:fill="auto"/>
            <w:tcMar>
              <w:top w:w="100" w:type="dxa"/>
              <w:left w:w="100" w:type="dxa"/>
              <w:bottom w:w="100" w:type="dxa"/>
              <w:right w:w="100" w:type="dxa"/>
            </w:tcMar>
          </w:tcPr>
          <w:p w:rsidR="00464117" w:rsidRDefault="00E70493">
            <w:pPr>
              <w:widowControl w:val="0"/>
              <w:spacing w:after="100"/>
            </w:pPr>
            <w:r>
              <w:t>A year later, the behaviour curriculum has failed to embed. Tutor sessions are inconsistent, some staff skip or rush them, and students see them as repetitive or irrele</w:t>
            </w:r>
            <w:r>
              <w:t>vant. Assemblies no longer link to the weekly theme, and the connection between values and conduct has weakened rather than strengthened. Staff express frustration about the time commitment, and behaviour incidents have not improved. Governors question the</w:t>
            </w:r>
            <w:r>
              <w:t xml:space="preserve"> impact, and the initiative becomes another “launch and leave” project.</w:t>
            </w:r>
          </w:p>
        </w:tc>
      </w:tr>
      <w:tr w:rsidR="00464117">
        <w:trPr>
          <w:trHeight w:val="420"/>
        </w:trPr>
        <w:tc>
          <w:tcPr>
            <w:tcW w:w="9000" w:type="dxa"/>
            <w:gridSpan w:val="5"/>
            <w:shd w:val="clear" w:color="auto" w:fill="EFEFEF"/>
            <w:tcMar>
              <w:top w:w="100" w:type="dxa"/>
              <w:left w:w="100" w:type="dxa"/>
              <w:bottom w:w="100" w:type="dxa"/>
              <w:right w:w="100" w:type="dxa"/>
            </w:tcMar>
          </w:tcPr>
          <w:p w:rsidR="00464117" w:rsidRDefault="00E70493">
            <w:pPr>
              <w:widowControl w:val="0"/>
              <w:spacing w:after="100"/>
              <w:rPr>
                <w:b/>
                <w:bCs/>
              </w:rPr>
            </w:pPr>
            <w:r>
              <w:rPr>
                <w:b/>
                <w:bCs/>
              </w:rPr>
              <w:t>Failure Reasons</w:t>
            </w:r>
          </w:p>
        </w:tc>
      </w:tr>
      <w:tr w:rsidR="00464117">
        <w:trPr>
          <w:trHeight w:val="420"/>
        </w:trPr>
        <w:tc>
          <w:tcPr>
            <w:tcW w:w="9000" w:type="dxa"/>
            <w:gridSpan w:val="5"/>
            <w:shd w:val="clear" w:color="auto" w:fill="auto"/>
            <w:tcMar>
              <w:top w:w="100" w:type="dxa"/>
              <w:left w:w="100" w:type="dxa"/>
              <w:bottom w:w="100" w:type="dxa"/>
              <w:right w:w="100" w:type="dxa"/>
            </w:tcMar>
          </w:tcPr>
          <w:p w:rsidR="00464117" w:rsidRDefault="00E70493">
            <w:pPr>
              <w:widowControl w:val="0"/>
              <w:spacing w:after="100"/>
            </w:pPr>
            <w:r>
              <w:t>Ask team members to brainstorm individually, then share and group responses.</w:t>
            </w:r>
          </w:p>
        </w:tc>
      </w:tr>
      <w:tr w:rsidR="00464117">
        <w:tc>
          <w:tcPr>
            <w:tcW w:w="1800" w:type="dxa"/>
            <w:shd w:val="clear" w:color="auto" w:fill="auto"/>
            <w:tcMar>
              <w:top w:w="100" w:type="dxa"/>
              <w:left w:w="100" w:type="dxa"/>
              <w:bottom w:w="100" w:type="dxa"/>
              <w:right w:w="100" w:type="dxa"/>
            </w:tcMar>
          </w:tcPr>
          <w:p w:rsidR="00464117" w:rsidRDefault="00E70493">
            <w:pPr>
              <w:widowControl w:val="0"/>
              <w:spacing w:after="100"/>
              <w:rPr>
                <w:b/>
                <w:bCs/>
              </w:rPr>
            </w:pPr>
            <w:r>
              <w:rPr>
                <w:b/>
                <w:bCs/>
              </w:rPr>
              <w:t>Failure Reason</w:t>
            </w:r>
          </w:p>
          <w:p w:rsidR="00464117" w:rsidRDefault="00464117">
            <w:pPr>
              <w:widowControl w:val="0"/>
              <w:spacing w:after="100"/>
              <w:rPr>
                <w:b/>
                <w:bCs/>
              </w:rPr>
            </w:pPr>
          </w:p>
        </w:tc>
        <w:tc>
          <w:tcPr>
            <w:tcW w:w="1245" w:type="dxa"/>
            <w:shd w:val="clear" w:color="auto" w:fill="auto"/>
            <w:tcMar>
              <w:top w:w="100" w:type="dxa"/>
              <w:left w:w="100" w:type="dxa"/>
              <w:bottom w:w="100" w:type="dxa"/>
              <w:right w:w="100" w:type="dxa"/>
            </w:tcMar>
          </w:tcPr>
          <w:p w:rsidR="00464117" w:rsidRDefault="00E70493">
            <w:pPr>
              <w:widowControl w:val="0"/>
              <w:spacing w:after="100"/>
              <w:rPr>
                <w:b/>
                <w:bCs/>
              </w:rPr>
            </w:pPr>
            <w:r>
              <w:rPr>
                <w:b/>
                <w:bCs/>
              </w:rPr>
              <w:t>Likelihood (H/M/L)</w:t>
            </w:r>
          </w:p>
        </w:tc>
        <w:tc>
          <w:tcPr>
            <w:tcW w:w="1215" w:type="dxa"/>
            <w:shd w:val="clear" w:color="auto" w:fill="auto"/>
            <w:tcMar>
              <w:top w:w="100" w:type="dxa"/>
              <w:left w:w="100" w:type="dxa"/>
              <w:bottom w:w="100" w:type="dxa"/>
              <w:right w:w="100" w:type="dxa"/>
            </w:tcMar>
          </w:tcPr>
          <w:p w:rsidR="00464117" w:rsidRDefault="00E70493">
            <w:pPr>
              <w:widowControl w:val="0"/>
              <w:spacing w:after="100"/>
              <w:rPr>
                <w:b/>
                <w:bCs/>
              </w:rPr>
            </w:pPr>
            <w:r>
              <w:rPr>
                <w:b/>
                <w:bCs/>
              </w:rPr>
              <w:t>Impact (H/M/L)</w:t>
            </w:r>
          </w:p>
        </w:tc>
        <w:tc>
          <w:tcPr>
            <w:tcW w:w="2940" w:type="dxa"/>
            <w:shd w:val="clear" w:color="auto" w:fill="auto"/>
            <w:tcMar>
              <w:top w:w="100" w:type="dxa"/>
              <w:left w:w="100" w:type="dxa"/>
              <w:bottom w:w="100" w:type="dxa"/>
              <w:right w:w="100" w:type="dxa"/>
            </w:tcMar>
          </w:tcPr>
          <w:p w:rsidR="00464117" w:rsidRDefault="00E70493">
            <w:pPr>
              <w:widowControl w:val="0"/>
              <w:spacing w:after="100"/>
              <w:rPr>
                <w:b/>
                <w:bCs/>
              </w:rPr>
            </w:pPr>
            <w:r>
              <w:rPr>
                <w:b/>
                <w:bCs/>
              </w:rPr>
              <w:t>Mitigation Strategy</w:t>
            </w:r>
          </w:p>
        </w:tc>
        <w:tc>
          <w:tcPr>
            <w:tcW w:w="1800" w:type="dxa"/>
            <w:shd w:val="clear" w:color="auto" w:fill="auto"/>
            <w:tcMar>
              <w:top w:w="100" w:type="dxa"/>
              <w:left w:w="100" w:type="dxa"/>
              <w:bottom w:w="100" w:type="dxa"/>
              <w:right w:w="100" w:type="dxa"/>
            </w:tcMar>
          </w:tcPr>
          <w:p w:rsidR="00464117" w:rsidRDefault="00E70493">
            <w:pPr>
              <w:widowControl w:val="0"/>
              <w:spacing w:after="100"/>
              <w:rPr>
                <w:b/>
                <w:bCs/>
              </w:rPr>
            </w:pPr>
            <w:r>
              <w:rPr>
                <w:b/>
                <w:bCs/>
              </w:rPr>
              <w:t>Owner</w:t>
            </w:r>
          </w:p>
        </w:tc>
      </w:tr>
      <w:tr w:rsidR="00464117">
        <w:tc>
          <w:tcPr>
            <w:tcW w:w="1800" w:type="dxa"/>
            <w:shd w:val="clear" w:color="auto" w:fill="auto"/>
            <w:tcMar>
              <w:top w:w="100" w:type="dxa"/>
              <w:left w:w="100" w:type="dxa"/>
              <w:bottom w:w="100" w:type="dxa"/>
              <w:right w:w="100" w:type="dxa"/>
            </w:tcMar>
          </w:tcPr>
          <w:p w:rsidR="00464117" w:rsidRDefault="00E70493">
            <w:pPr>
              <w:widowControl w:val="0"/>
              <w:spacing w:after="100"/>
            </w:pPr>
            <w:r>
              <w:t>Insufficient clarity and training on how to deliver tutor sessions effectively.</w:t>
            </w:r>
          </w:p>
        </w:tc>
        <w:tc>
          <w:tcPr>
            <w:tcW w:w="1245" w:type="dxa"/>
            <w:shd w:val="clear" w:color="auto" w:fill="auto"/>
            <w:tcMar>
              <w:top w:w="100" w:type="dxa"/>
              <w:left w:w="100" w:type="dxa"/>
              <w:bottom w:w="100" w:type="dxa"/>
              <w:right w:w="100" w:type="dxa"/>
            </w:tcMar>
          </w:tcPr>
          <w:p w:rsidR="00464117" w:rsidRDefault="00E70493">
            <w:pPr>
              <w:widowControl w:val="0"/>
              <w:spacing w:after="100"/>
            </w:pPr>
            <w:r>
              <w:t>High</w:t>
            </w:r>
          </w:p>
        </w:tc>
        <w:tc>
          <w:tcPr>
            <w:tcW w:w="1215" w:type="dxa"/>
            <w:shd w:val="clear" w:color="auto" w:fill="auto"/>
            <w:tcMar>
              <w:top w:w="100" w:type="dxa"/>
              <w:left w:w="100" w:type="dxa"/>
              <w:bottom w:w="100" w:type="dxa"/>
              <w:right w:w="100" w:type="dxa"/>
            </w:tcMar>
          </w:tcPr>
          <w:p w:rsidR="00464117" w:rsidRDefault="00E70493">
            <w:pPr>
              <w:widowControl w:val="0"/>
              <w:spacing w:after="100"/>
            </w:pPr>
            <w:r>
              <w:t>High</w:t>
            </w:r>
          </w:p>
        </w:tc>
        <w:tc>
          <w:tcPr>
            <w:tcW w:w="2940" w:type="dxa"/>
            <w:shd w:val="clear" w:color="auto" w:fill="auto"/>
            <w:tcMar>
              <w:top w:w="100" w:type="dxa"/>
              <w:left w:w="100" w:type="dxa"/>
              <w:bottom w:w="100" w:type="dxa"/>
              <w:right w:w="100" w:type="dxa"/>
            </w:tcMar>
          </w:tcPr>
          <w:p w:rsidR="00464117" w:rsidRDefault="00E70493">
            <w:pPr>
              <w:widowControl w:val="0"/>
              <w:spacing w:after="100"/>
            </w:pPr>
            <w:r>
              <w:t>Provide clear weekly slide decks, modelled examples, and short professional learning sessions showing how to teach behaviour habits explicitly.</w:t>
            </w:r>
          </w:p>
        </w:tc>
        <w:tc>
          <w:tcPr>
            <w:tcW w:w="1800" w:type="dxa"/>
            <w:shd w:val="clear" w:color="auto" w:fill="auto"/>
            <w:tcMar>
              <w:top w:w="100" w:type="dxa"/>
              <w:left w:w="100" w:type="dxa"/>
              <w:bottom w:w="100" w:type="dxa"/>
              <w:right w:w="100" w:type="dxa"/>
            </w:tcMar>
          </w:tcPr>
          <w:p w:rsidR="00464117" w:rsidRDefault="00E70493">
            <w:pPr>
              <w:widowControl w:val="0"/>
              <w:spacing w:after="100"/>
            </w:pPr>
            <w:r>
              <w:t xml:space="preserve">Assistant Headteacher </w:t>
            </w:r>
            <w:r>
              <w:t>(Culture)</w:t>
            </w:r>
          </w:p>
        </w:tc>
      </w:tr>
      <w:tr w:rsidR="00464117">
        <w:tc>
          <w:tcPr>
            <w:tcW w:w="1800" w:type="dxa"/>
            <w:shd w:val="clear" w:color="auto" w:fill="auto"/>
            <w:tcMar>
              <w:top w:w="100" w:type="dxa"/>
              <w:left w:w="100" w:type="dxa"/>
              <w:bottom w:w="100" w:type="dxa"/>
              <w:right w:w="100" w:type="dxa"/>
            </w:tcMar>
          </w:tcPr>
          <w:p w:rsidR="00464117" w:rsidRDefault="00E70493">
            <w:pPr>
              <w:widowControl w:val="0"/>
              <w:spacing w:after="100"/>
            </w:pPr>
            <w:r>
              <w:t>Lack of monitoring and feedback to ensure consistency.</w:t>
            </w:r>
          </w:p>
        </w:tc>
        <w:tc>
          <w:tcPr>
            <w:tcW w:w="1245" w:type="dxa"/>
            <w:shd w:val="clear" w:color="auto" w:fill="auto"/>
            <w:tcMar>
              <w:top w:w="100" w:type="dxa"/>
              <w:left w:w="100" w:type="dxa"/>
              <w:bottom w:w="100" w:type="dxa"/>
              <w:right w:w="100" w:type="dxa"/>
            </w:tcMar>
          </w:tcPr>
          <w:p w:rsidR="00464117" w:rsidRDefault="00E70493">
            <w:pPr>
              <w:widowControl w:val="0"/>
              <w:spacing w:after="100"/>
            </w:pPr>
            <w:r>
              <w:t>High</w:t>
            </w:r>
          </w:p>
        </w:tc>
        <w:tc>
          <w:tcPr>
            <w:tcW w:w="1215" w:type="dxa"/>
            <w:shd w:val="clear" w:color="auto" w:fill="auto"/>
            <w:tcMar>
              <w:top w:w="100" w:type="dxa"/>
              <w:left w:w="100" w:type="dxa"/>
              <w:bottom w:w="100" w:type="dxa"/>
              <w:right w:w="100" w:type="dxa"/>
            </w:tcMar>
          </w:tcPr>
          <w:p w:rsidR="00464117" w:rsidRDefault="00E70493">
            <w:pPr>
              <w:widowControl w:val="0"/>
              <w:spacing w:after="100"/>
            </w:pPr>
            <w:r>
              <w:t>High</w:t>
            </w:r>
          </w:p>
        </w:tc>
        <w:tc>
          <w:tcPr>
            <w:tcW w:w="2940" w:type="dxa"/>
            <w:shd w:val="clear" w:color="auto" w:fill="auto"/>
            <w:tcMar>
              <w:top w:w="100" w:type="dxa"/>
              <w:left w:w="100" w:type="dxa"/>
              <w:bottom w:w="100" w:type="dxa"/>
              <w:right w:w="100" w:type="dxa"/>
            </w:tcMar>
          </w:tcPr>
          <w:p w:rsidR="00464117" w:rsidRDefault="00E70493">
            <w:pPr>
              <w:widowControl w:val="0"/>
              <w:spacing w:after="100"/>
            </w:pPr>
            <w:r>
              <w:t>Add fortnightly drop-ins by the pastoral team to celebrate strong delivery and re-teach expectations where needed. Create a quick feedback loop so tutors know what’s working.</w:t>
            </w:r>
          </w:p>
        </w:tc>
        <w:tc>
          <w:tcPr>
            <w:tcW w:w="1800" w:type="dxa"/>
            <w:shd w:val="clear" w:color="auto" w:fill="auto"/>
            <w:tcMar>
              <w:top w:w="100" w:type="dxa"/>
              <w:left w:w="100" w:type="dxa"/>
              <w:bottom w:w="100" w:type="dxa"/>
              <w:right w:w="100" w:type="dxa"/>
            </w:tcMar>
          </w:tcPr>
          <w:p w:rsidR="00464117" w:rsidRDefault="00E70493">
            <w:pPr>
              <w:widowControl w:val="0"/>
              <w:spacing w:after="100"/>
            </w:pPr>
            <w:r>
              <w:t>Heads</w:t>
            </w:r>
            <w:r>
              <w:t xml:space="preserve"> of House</w:t>
            </w:r>
          </w:p>
        </w:tc>
      </w:tr>
      <w:tr w:rsidR="00464117">
        <w:tc>
          <w:tcPr>
            <w:tcW w:w="1800" w:type="dxa"/>
            <w:shd w:val="clear" w:color="auto" w:fill="auto"/>
            <w:tcMar>
              <w:top w:w="100" w:type="dxa"/>
              <w:left w:w="100" w:type="dxa"/>
              <w:bottom w:w="100" w:type="dxa"/>
              <w:right w:w="100" w:type="dxa"/>
            </w:tcMar>
          </w:tcPr>
          <w:p w:rsidR="00464117" w:rsidRDefault="00E70493">
            <w:pPr>
              <w:widowControl w:val="0"/>
              <w:spacing w:after="100"/>
            </w:pPr>
            <w:r>
              <w:t xml:space="preserve">Staff buy-in wanes due to a </w:t>
            </w:r>
            <w:r>
              <w:lastRenderedPageBreak/>
              <w:t>lack of visible impact or recognition.</w:t>
            </w:r>
          </w:p>
        </w:tc>
        <w:tc>
          <w:tcPr>
            <w:tcW w:w="1245" w:type="dxa"/>
            <w:shd w:val="clear" w:color="auto" w:fill="auto"/>
            <w:tcMar>
              <w:top w:w="100" w:type="dxa"/>
              <w:left w:w="100" w:type="dxa"/>
              <w:bottom w:w="100" w:type="dxa"/>
              <w:right w:w="100" w:type="dxa"/>
            </w:tcMar>
          </w:tcPr>
          <w:p w:rsidR="00464117" w:rsidRDefault="00E70493">
            <w:pPr>
              <w:widowControl w:val="0"/>
              <w:spacing w:after="100"/>
            </w:pPr>
            <w:r>
              <w:lastRenderedPageBreak/>
              <w:t>Medium</w:t>
            </w:r>
          </w:p>
        </w:tc>
        <w:tc>
          <w:tcPr>
            <w:tcW w:w="1215" w:type="dxa"/>
            <w:shd w:val="clear" w:color="auto" w:fill="auto"/>
            <w:tcMar>
              <w:top w:w="100" w:type="dxa"/>
              <w:left w:w="100" w:type="dxa"/>
              <w:bottom w:w="100" w:type="dxa"/>
              <w:right w:w="100" w:type="dxa"/>
            </w:tcMar>
          </w:tcPr>
          <w:p w:rsidR="00464117" w:rsidRDefault="00E70493">
            <w:pPr>
              <w:widowControl w:val="0"/>
              <w:spacing w:after="100"/>
            </w:pPr>
            <w:r>
              <w:t>High</w:t>
            </w:r>
          </w:p>
        </w:tc>
        <w:tc>
          <w:tcPr>
            <w:tcW w:w="2940" w:type="dxa"/>
            <w:shd w:val="clear" w:color="auto" w:fill="auto"/>
            <w:tcMar>
              <w:top w:w="100" w:type="dxa"/>
              <w:left w:w="100" w:type="dxa"/>
              <w:bottom w:w="100" w:type="dxa"/>
              <w:right w:w="100" w:type="dxa"/>
            </w:tcMar>
          </w:tcPr>
          <w:p w:rsidR="00464117" w:rsidRDefault="00E70493">
            <w:pPr>
              <w:widowControl w:val="0"/>
              <w:spacing w:after="100"/>
            </w:pPr>
            <w:r>
              <w:t xml:space="preserve">Share quick wins through staff briefings, celebrate classes </w:t>
            </w:r>
            <w:r>
              <w:lastRenderedPageBreak/>
              <w:t>demonstrating the strongest routines, and gather student voice data to show progress.</w:t>
            </w:r>
          </w:p>
        </w:tc>
        <w:tc>
          <w:tcPr>
            <w:tcW w:w="1800" w:type="dxa"/>
            <w:shd w:val="clear" w:color="auto" w:fill="auto"/>
            <w:tcMar>
              <w:top w:w="100" w:type="dxa"/>
              <w:left w:w="100" w:type="dxa"/>
              <w:bottom w:w="100" w:type="dxa"/>
              <w:right w:w="100" w:type="dxa"/>
            </w:tcMar>
          </w:tcPr>
          <w:p w:rsidR="00464117" w:rsidRDefault="00E70493">
            <w:pPr>
              <w:widowControl w:val="0"/>
              <w:spacing w:after="100"/>
            </w:pPr>
            <w:r>
              <w:lastRenderedPageBreak/>
              <w:t>Deputy Headteacher</w:t>
            </w:r>
          </w:p>
        </w:tc>
      </w:tr>
      <w:tr w:rsidR="00464117">
        <w:tc>
          <w:tcPr>
            <w:tcW w:w="1800" w:type="dxa"/>
            <w:shd w:val="clear" w:color="auto" w:fill="auto"/>
            <w:tcMar>
              <w:top w:w="100" w:type="dxa"/>
              <w:left w:w="100" w:type="dxa"/>
              <w:bottom w:w="100" w:type="dxa"/>
              <w:right w:w="100" w:type="dxa"/>
            </w:tcMar>
          </w:tcPr>
          <w:p w:rsidR="00464117" w:rsidRDefault="00E70493">
            <w:pPr>
              <w:widowControl w:val="0"/>
              <w:spacing w:after="100"/>
            </w:pPr>
            <w:r>
              <w:t>The behaviour curriculum content becomes stale or disconnected from students’ experiences.</w:t>
            </w:r>
          </w:p>
        </w:tc>
        <w:tc>
          <w:tcPr>
            <w:tcW w:w="1245" w:type="dxa"/>
            <w:shd w:val="clear" w:color="auto" w:fill="auto"/>
            <w:tcMar>
              <w:top w:w="100" w:type="dxa"/>
              <w:left w:w="100" w:type="dxa"/>
              <w:bottom w:w="100" w:type="dxa"/>
              <w:right w:w="100" w:type="dxa"/>
            </w:tcMar>
          </w:tcPr>
          <w:p w:rsidR="00464117" w:rsidRDefault="00E70493">
            <w:pPr>
              <w:widowControl w:val="0"/>
              <w:spacing w:after="100"/>
            </w:pPr>
            <w:r>
              <w:t>Medium</w:t>
            </w:r>
          </w:p>
        </w:tc>
        <w:tc>
          <w:tcPr>
            <w:tcW w:w="1215" w:type="dxa"/>
            <w:shd w:val="clear" w:color="auto" w:fill="auto"/>
            <w:tcMar>
              <w:top w:w="100" w:type="dxa"/>
              <w:left w:w="100" w:type="dxa"/>
              <w:bottom w:w="100" w:type="dxa"/>
              <w:right w:w="100" w:type="dxa"/>
            </w:tcMar>
          </w:tcPr>
          <w:p w:rsidR="00464117" w:rsidRDefault="00E70493">
            <w:pPr>
              <w:widowControl w:val="0"/>
              <w:spacing w:after="100"/>
            </w:pPr>
            <w:r>
              <w:t>Medium</w:t>
            </w:r>
          </w:p>
        </w:tc>
        <w:tc>
          <w:tcPr>
            <w:tcW w:w="2940" w:type="dxa"/>
            <w:shd w:val="clear" w:color="auto" w:fill="auto"/>
            <w:tcMar>
              <w:top w:w="100" w:type="dxa"/>
              <w:left w:w="100" w:type="dxa"/>
              <w:bottom w:w="100" w:type="dxa"/>
              <w:right w:w="100" w:type="dxa"/>
            </w:tcMar>
          </w:tcPr>
          <w:p w:rsidR="00464117" w:rsidRDefault="00E70493">
            <w:pPr>
              <w:widowControl w:val="0"/>
              <w:spacing w:after="100"/>
            </w:pPr>
            <w:r>
              <w:t>Review materials each half term, using student feedback to refresh examples, scenarios, and discussion questions.</w:t>
            </w:r>
          </w:p>
        </w:tc>
        <w:tc>
          <w:tcPr>
            <w:tcW w:w="1800" w:type="dxa"/>
            <w:shd w:val="clear" w:color="auto" w:fill="auto"/>
            <w:tcMar>
              <w:top w:w="100" w:type="dxa"/>
              <w:left w:w="100" w:type="dxa"/>
              <w:bottom w:w="100" w:type="dxa"/>
              <w:right w:w="100" w:type="dxa"/>
            </w:tcMar>
          </w:tcPr>
          <w:p w:rsidR="00464117" w:rsidRDefault="00E70493">
            <w:pPr>
              <w:widowControl w:val="0"/>
              <w:spacing w:after="100"/>
            </w:pPr>
            <w:r>
              <w:t>Assistant Headteacher (Personal Devel</w:t>
            </w:r>
            <w:r>
              <w:t>opment)</w:t>
            </w:r>
          </w:p>
        </w:tc>
      </w:tr>
      <w:tr w:rsidR="00464117">
        <w:tc>
          <w:tcPr>
            <w:tcW w:w="1800" w:type="dxa"/>
            <w:shd w:val="clear" w:color="auto" w:fill="auto"/>
            <w:tcMar>
              <w:top w:w="100" w:type="dxa"/>
              <w:left w:w="100" w:type="dxa"/>
              <w:bottom w:w="100" w:type="dxa"/>
              <w:right w:w="100" w:type="dxa"/>
            </w:tcMar>
          </w:tcPr>
          <w:p w:rsidR="00464117" w:rsidRDefault="00E70493">
            <w:pPr>
              <w:widowControl w:val="0"/>
              <w:spacing w:after="100"/>
            </w:pPr>
            <w:r>
              <w:t>Senior leaders lose focus as other priorities take over.</w:t>
            </w:r>
          </w:p>
        </w:tc>
        <w:tc>
          <w:tcPr>
            <w:tcW w:w="1245" w:type="dxa"/>
            <w:shd w:val="clear" w:color="auto" w:fill="auto"/>
            <w:tcMar>
              <w:top w:w="100" w:type="dxa"/>
              <w:left w:w="100" w:type="dxa"/>
              <w:bottom w:w="100" w:type="dxa"/>
              <w:right w:w="100" w:type="dxa"/>
            </w:tcMar>
          </w:tcPr>
          <w:p w:rsidR="00464117" w:rsidRDefault="00E70493">
            <w:pPr>
              <w:widowControl w:val="0"/>
              <w:spacing w:after="100"/>
            </w:pPr>
            <w:r>
              <w:t>Medium</w:t>
            </w:r>
          </w:p>
        </w:tc>
        <w:tc>
          <w:tcPr>
            <w:tcW w:w="1215" w:type="dxa"/>
            <w:shd w:val="clear" w:color="auto" w:fill="auto"/>
            <w:tcMar>
              <w:top w:w="100" w:type="dxa"/>
              <w:left w:w="100" w:type="dxa"/>
              <w:bottom w:w="100" w:type="dxa"/>
              <w:right w:w="100" w:type="dxa"/>
            </w:tcMar>
          </w:tcPr>
          <w:p w:rsidR="00464117" w:rsidRDefault="00E70493">
            <w:pPr>
              <w:widowControl w:val="0"/>
              <w:spacing w:after="100"/>
            </w:pPr>
            <w:r>
              <w:t>High</w:t>
            </w:r>
          </w:p>
        </w:tc>
        <w:tc>
          <w:tcPr>
            <w:tcW w:w="2940" w:type="dxa"/>
            <w:shd w:val="clear" w:color="auto" w:fill="auto"/>
            <w:tcMar>
              <w:top w:w="100" w:type="dxa"/>
              <w:left w:w="100" w:type="dxa"/>
              <w:bottom w:w="100" w:type="dxa"/>
              <w:right w:w="100" w:type="dxa"/>
            </w:tcMar>
          </w:tcPr>
          <w:p w:rsidR="00464117" w:rsidRDefault="00E70493">
            <w:pPr>
              <w:widowControl w:val="0"/>
              <w:spacing w:after="100"/>
            </w:pPr>
            <w:r>
              <w:t>Build review and communication of the behaviour curriculum into the leadership calendar, ensuring it remains a standing item in SLT and line management meetings.</w:t>
            </w:r>
          </w:p>
        </w:tc>
        <w:tc>
          <w:tcPr>
            <w:tcW w:w="1800" w:type="dxa"/>
            <w:shd w:val="clear" w:color="auto" w:fill="auto"/>
            <w:tcMar>
              <w:top w:w="100" w:type="dxa"/>
              <w:left w:w="100" w:type="dxa"/>
              <w:bottom w:w="100" w:type="dxa"/>
              <w:right w:w="100" w:type="dxa"/>
            </w:tcMar>
          </w:tcPr>
          <w:p w:rsidR="00464117" w:rsidRDefault="00E70493">
            <w:pPr>
              <w:widowControl w:val="0"/>
              <w:spacing w:after="100"/>
            </w:pPr>
            <w:r>
              <w:t>Headteacher</w:t>
            </w:r>
          </w:p>
        </w:tc>
      </w:tr>
      <w:tr w:rsidR="00464117">
        <w:trPr>
          <w:trHeight w:val="420"/>
        </w:trPr>
        <w:tc>
          <w:tcPr>
            <w:tcW w:w="9000" w:type="dxa"/>
            <w:gridSpan w:val="5"/>
            <w:shd w:val="clear" w:color="auto" w:fill="EFEFEF"/>
            <w:tcMar>
              <w:top w:w="100" w:type="dxa"/>
              <w:left w:w="100" w:type="dxa"/>
              <w:bottom w:w="100" w:type="dxa"/>
              <w:right w:w="100" w:type="dxa"/>
            </w:tcMar>
          </w:tcPr>
          <w:p w:rsidR="00464117" w:rsidRDefault="00E70493">
            <w:pPr>
              <w:widowControl w:val="0"/>
              <w:spacing w:after="100"/>
              <w:rPr>
                <w:b/>
                <w:bCs/>
              </w:rPr>
            </w:pPr>
            <w:r>
              <w:rPr>
                <w:b/>
                <w:bCs/>
              </w:rPr>
              <w:t>Pri</w:t>
            </w:r>
            <w:r>
              <w:rPr>
                <w:b/>
                <w:bCs/>
              </w:rPr>
              <w:t>ority Risks</w:t>
            </w:r>
          </w:p>
        </w:tc>
      </w:tr>
      <w:tr w:rsidR="00464117">
        <w:trPr>
          <w:trHeight w:val="420"/>
        </w:trPr>
        <w:tc>
          <w:tcPr>
            <w:tcW w:w="9000" w:type="dxa"/>
            <w:gridSpan w:val="5"/>
            <w:shd w:val="clear" w:color="auto" w:fill="auto"/>
            <w:tcMar>
              <w:top w:w="100" w:type="dxa"/>
              <w:left w:w="100" w:type="dxa"/>
              <w:bottom w:w="100" w:type="dxa"/>
              <w:right w:w="100" w:type="dxa"/>
            </w:tcMar>
          </w:tcPr>
          <w:p w:rsidR="00464117" w:rsidRDefault="00E70493">
            <w:pPr>
              <w:widowControl w:val="0"/>
              <w:spacing w:after="100"/>
            </w:pPr>
            <w:r>
              <w:t>The two priority risks are inconsistent staff delivery and fading leadership focus. Early actions include securing visible senior presence in tutor sessions for the first six weeks, creating a short monitoring cycle, and ensuring every leader reinforces th</w:t>
            </w:r>
            <w:r>
              <w:t>e weekly theme in briefings, assemblies, and corridor conversations.</w:t>
            </w:r>
          </w:p>
        </w:tc>
      </w:tr>
      <w:tr w:rsidR="00464117">
        <w:trPr>
          <w:trHeight w:val="420"/>
        </w:trPr>
        <w:tc>
          <w:tcPr>
            <w:tcW w:w="9000" w:type="dxa"/>
            <w:gridSpan w:val="5"/>
            <w:shd w:val="clear" w:color="auto" w:fill="EFEFEF"/>
            <w:tcMar>
              <w:top w:w="100" w:type="dxa"/>
              <w:left w:w="100" w:type="dxa"/>
              <w:bottom w:w="100" w:type="dxa"/>
              <w:right w:w="100" w:type="dxa"/>
            </w:tcMar>
          </w:tcPr>
          <w:p w:rsidR="00464117" w:rsidRDefault="00E70493">
            <w:pPr>
              <w:widowControl w:val="0"/>
              <w:spacing w:after="100"/>
              <w:rPr>
                <w:b/>
                <w:bCs/>
              </w:rPr>
            </w:pPr>
            <w:r>
              <w:rPr>
                <w:b/>
                <w:bCs/>
              </w:rPr>
              <w:t>Plan Revisions</w:t>
            </w:r>
          </w:p>
        </w:tc>
      </w:tr>
      <w:tr w:rsidR="00464117">
        <w:trPr>
          <w:trHeight w:val="420"/>
        </w:trPr>
        <w:tc>
          <w:tcPr>
            <w:tcW w:w="9000" w:type="dxa"/>
            <w:gridSpan w:val="5"/>
            <w:shd w:val="clear" w:color="auto" w:fill="auto"/>
            <w:tcMar>
              <w:top w:w="100" w:type="dxa"/>
              <w:left w:w="100" w:type="dxa"/>
              <w:bottom w:w="100" w:type="dxa"/>
              <w:right w:w="100" w:type="dxa"/>
            </w:tcMar>
          </w:tcPr>
          <w:p w:rsidR="00464117" w:rsidRDefault="00E70493">
            <w:pPr>
              <w:widowControl w:val="0"/>
              <w:spacing w:after="100"/>
            </w:pPr>
            <w:r>
              <w:t xml:space="preserve">To strengthen the plan, we will pilot the behaviour curriculum in </w:t>
            </w:r>
            <w:proofErr w:type="gramStart"/>
            <w:r>
              <w:t>one year</w:t>
            </w:r>
            <w:proofErr w:type="gramEnd"/>
            <w:r>
              <w:t xml:space="preserve"> group first, refining materials before full rollout. We’ll design an impact dashboard showing d</w:t>
            </w:r>
            <w:r>
              <w:t>ata on engagement, attendance, and behaviour incidents, reviewed half-termly. Finally, we’ll ensure the link between the behaviour curriculum and our values is reinforced through assemblies, displays, and communication with parents.</w:t>
            </w:r>
          </w:p>
        </w:tc>
      </w:tr>
      <w:tr w:rsidR="00464117">
        <w:trPr>
          <w:trHeight w:val="420"/>
        </w:trPr>
        <w:tc>
          <w:tcPr>
            <w:tcW w:w="9000" w:type="dxa"/>
            <w:gridSpan w:val="5"/>
            <w:shd w:val="clear" w:color="auto" w:fill="EFEFEF"/>
            <w:tcMar>
              <w:top w:w="100" w:type="dxa"/>
              <w:left w:w="100" w:type="dxa"/>
              <w:bottom w:w="100" w:type="dxa"/>
              <w:right w:w="100" w:type="dxa"/>
            </w:tcMar>
          </w:tcPr>
          <w:p w:rsidR="00464117" w:rsidRDefault="00E70493">
            <w:pPr>
              <w:widowControl w:val="0"/>
              <w:spacing w:after="100"/>
              <w:rPr>
                <w:b/>
                <w:bCs/>
              </w:rPr>
            </w:pPr>
            <w:r>
              <w:rPr>
                <w:b/>
                <w:bCs/>
              </w:rPr>
              <w:t>Reflection Prompts</w:t>
            </w:r>
          </w:p>
        </w:tc>
      </w:tr>
      <w:tr w:rsidR="00464117">
        <w:trPr>
          <w:trHeight w:val="420"/>
        </w:trPr>
        <w:tc>
          <w:tcPr>
            <w:tcW w:w="9000" w:type="dxa"/>
            <w:gridSpan w:val="5"/>
            <w:shd w:val="clear" w:color="auto" w:fill="auto"/>
            <w:tcMar>
              <w:top w:w="100" w:type="dxa"/>
              <w:left w:w="100" w:type="dxa"/>
              <w:bottom w:w="100" w:type="dxa"/>
              <w:right w:w="100" w:type="dxa"/>
            </w:tcMar>
          </w:tcPr>
          <w:p w:rsidR="00464117" w:rsidRDefault="00E70493">
            <w:pPr>
              <w:widowControl w:val="0"/>
              <w:spacing w:after="100"/>
            </w:pPr>
            <w:r>
              <w:t>Wh</w:t>
            </w:r>
            <w:r>
              <w:t>at hidden assumptions did the premortem expose? Did we hear from all voices, including those who might usually stay quiet? Have we balanced risk awareness with confidence and optimism? What would success and over-success look like, and are we ready for bot</w:t>
            </w:r>
            <w:r>
              <w:t>h?</w:t>
            </w:r>
          </w:p>
        </w:tc>
      </w:tr>
    </w:tbl>
    <w:p w:rsidR="00464117" w:rsidRDefault="00464117">
      <w:pPr>
        <w:spacing w:after="100"/>
        <w:jc w:val="both"/>
      </w:pPr>
    </w:p>
    <w:p w:rsidR="00464117" w:rsidRDefault="00464117">
      <w:pPr>
        <w:spacing w:after="100"/>
        <w:jc w:val="both"/>
      </w:pPr>
      <w:bookmarkStart w:id="2" w:name="_GoBack"/>
      <w:bookmarkEnd w:id="2"/>
    </w:p>
    <w:sectPr w:rsidR="0046411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6C651C4-D020-4F93-A8B2-3D29F8E4C9AE}"/>
    <w:embedBold r:id="rId2" w:fontKey="{F6D41849-8DCA-4374-ACD5-5AC8FF5E36B2}"/>
    <w:embedItalic r:id="rId3" w:fontKey="{EA654108-066B-4699-8274-5E0A2F15D22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6DD070EE-A0B5-4187-BAFB-BBAB9779EF7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715A9"/>
    <w:multiLevelType w:val="multilevel"/>
    <w:tmpl w:val="60144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EC5657"/>
    <w:multiLevelType w:val="multilevel"/>
    <w:tmpl w:val="21344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DA5B59"/>
    <w:multiLevelType w:val="multilevel"/>
    <w:tmpl w:val="6CAEC9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8D3EAA"/>
    <w:multiLevelType w:val="multilevel"/>
    <w:tmpl w:val="620C04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BB30D5"/>
    <w:multiLevelType w:val="multilevel"/>
    <w:tmpl w:val="363C20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1BE0690"/>
    <w:multiLevelType w:val="multilevel"/>
    <w:tmpl w:val="E82C7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6B8676A"/>
    <w:multiLevelType w:val="multilevel"/>
    <w:tmpl w:val="17D0E3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1312D3C"/>
    <w:multiLevelType w:val="multilevel"/>
    <w:tmpl w:val="12BC1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1BC1B0D"/>
    <w:multiLevelType w:val="multilevel"/>
    <w:tmpl w:val="F1144A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A531EEF"/>
    <w:multiLevelType w:val="multilevel"/>
    <w:tmpl w:val="C84A7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C3F1B48"/>
    <w:multiLevelType w:val="multilevel"/>
    <w:tmpl w:val="957E9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C7F34CE"/>
    <w:multiLevelType w:val="multilevel"/>
    <w:tmpl w:val="0E1A6E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1762C52"/>
    <w:multiLevelType w:val="multilevel"/>
    <w:tmpl w:val="0C44CE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E2717A0"/>
    <w:multiLevelType w:val="multilevel"/>
    <w:tmpl w:val="0810B5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03026CF"/>
    <w:multiLevelType w:val="multilevel"/>
    <w:tmpl w:val="33C6A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4A47D40"/>
    <w:multiLevelType w:val="multilevel"/>
    <w:tmpl w:val="A4D27F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5"/>
  </w:num>
  <w:num w:numId="2">
    <w:abstractNumId w:val="2"/>
  </w:num>
  <w:num w:numId="3">
    <w:abstractNumId w:val="8"/>
  </w:num>
  <w:num w:numId="4">
    <w:abstractNumId w:val="5"/>
  </w:num>
  <w:num w:numId="5">
    <w:abstractNumId w:val="12"/>
  </w:num>
  <w:num w:numId="6">
    <w:abstractNumId w:val="6"/>
  </w:num>
  <w:num w:numId="7">
    <w:abstractNumId w:val="9"/>
  </w:num>
  <w:num w:numId="8">
    <w:abstractNumId w:val="7"/>
  </w:num>
  <w:num w:numId="9">
    <w:abstractNumId w:val="14"/>
  </w:num>
  <w:num w:numId="10">
    <w:abstractNumId w:val="10"/>
  </w:num>
  <w:num w:numId="11">
    <w:abstractNumId w:val="1"/>
  </w:num>
  <w:num w:numId="12">
    <w:abstractNumId w:val="11"/>
  </w:num>
  <w:num w:numId="13">
    <w:abstractNumId w:val="3"/>
  </w:num>
  <w:num w:numId="14">
    <w:abstractNumId w:val="0"/>
  </w:num>
  <w:num w:numId="15">
    <w:abstractNumId w:val="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117"/>
    <w:rsid w:val="00464117"/>
    <w:rsid w:val="00E704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838E4"/>
  <w15:docId w15:val="{7DA10B32-764C-4B9D-9B4B-92F82B23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sz w:val="52"/>
      <w:szCs w:val="52"/>
    </w:rPr>
  </w:style>
  <w:style w:type="paragraph" w:styleId="Heading2">
    <w:name w:val="heading 2"/>
    <w:basedOn w:val="Normal"/>
    <w:next w:val="Normal"/>
    <w:uiPriority w:val="9"/>
    <w:unhideWhenUsed/>
    <w:qFormat/>
    <w:pPr>
      <w:keepNext/>
      <w:keepLines/>
      <w:spacing w:before="200" w:after="100" w:line="288" w:lineRule="auto"/>
      <w:ind w:right="-142"/>
      <w:jc w:val="both"/>
      <w:outlineLvl w:val="1"/>
    </w:pPr>
    <w:rPr>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table" w:customStyle="1" w:styleId="afffff7">
    <w:basedOn w:val="TableNormal0"/>
    <w:tblPr>
      <w:tblStyleRowBandSize w:val="1"/>
      <w:tblStyleColBandSize w:val="1"/>
    </w:tblPr>
  </w:style>
  <w:style w:type="table" w:customStyle="1" w:styleId="afffff8">
    <w:basedOn w:val="TableNormal0"/>
    <w:tblPr>
      <w:tblStyleRowBandSize w:val="1"/>
      <w:tblStyleColBandSize w:val="1"/>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Pr>
  </w:style>
  <w:style w:type="table" w:customStyle="1" w:styleId="afffffc">
    <w:basedOn w:val="TableNormal0"/>
    <w:tblPr>
      <w:tblStyleRowBandSize w:val="1"/>
      <w:tblStyleColBandSize w:val="1"/>
    </w:tblPr>
  </w:style>
  <w:style w:type="table" w:customStyle="1" w:styleId="afffffd">
    <w:basedOn w:val="TableNormal0"/>
    <w:tblPr>
      <w:tblStyleRowBandSize w:val="1"/>
      <w:tblStyleColBandSize w:val="1"/>
    </w:tblPr>
  </w:style>
  <w:style w:type="table" w:customStyle="1" w:styleId="afffffe">
    <w:basedOn w:val="TableNormal0"/>
    <w:tblPr>
      <w:tblStyleRowBandSize w:val="1"/>
      <w:tblStyleColBandSize w:val="1"/>
    </w:tblPr>
  </w:style>
  <w:style w:type="table" w:customStyle="1" w:styleId="affffff">
    <w:basedOn w:val="TableNormal0"/>
    <w:tblPr>
      <w:tblStyleRowBandSize w:val="1"/>
      <w:tblStyleColBandSize w:val="1"/>
    </w:tblPr>
  </w:style>
  <w:style w:type="table" w:customStyle="1" w:styleId="affffff0">
    <w:basedOn w:val="TableNormal0"/>
    <w:tblPr>
      <w:tblStyleRowBandSize w:val="1"/>
      <w:tblStyleColBandSize w:val="1"/>
    </w:tblPr>
  </w:style>
  <w:style w:type="table" w:customStyle="1" w:styleId="affffff1">
    <w:basedOn w:val="TableNormal0"/>
    <w:tblPr>
      <w:tblStyleRowBandSize w:val="1"/>
      <w:tblStyleColBandSize w:val="1"/>
    </w:tblPr>
  </w:style>
  <w:style w:type="table" w:customStyle="1" w:styleId="affffff2">
    <w:basedOn w:val="TableNormal0"/>
    <w:tblPr>
      <w:tblStyleRowBandSize w:val="1"/>
      <w:tblStyleColBandSize w:val="1"/>
    </w:tblPr>
  </w:style>
  <w:style w:type="table" w:customStyle="1" w:styleId="affffff3">
    <w:basedOn w:val="TableNormal0"/>
    <w:tblPr>
      <w:tblStyleRowBandSize w:val="1"/>
      <w:tblStyleColBandSize w:val="1"/>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Pr>
  </w:style>
  <w:style w:type="table" w:customStyle="1" w:styleId="affffff7">
    <w:basedOn w:val="TableNormal0"/>
    <w:tblPr>
      <w:tblStyleRowBandSize w:val="1"/>
      <w:tblStyleColBandSize w:val="1"/>
    </w:tblPr>
  </w:style>
  <w:style w:type="table" w:customStyle="1" w:styleId="affffff8">
    <w:basedOn w:val="TableNormal0"/>
    <w:tblPr>
      <w:tblStyleRowBandSize w:val="1"/>
      <w:tblStyleColBandSize w:val="1"/>
    </w:tblPr>
  </w:style>
  <w:style w:type="table" w:customStyle="1" w:styleId="affffff9">
    <w:basedOn w:val="TableNormal0"/>
    <w:tblPr>
      <w:tblStyleRowBandSize w:val="1"/>
      <w:tblStyleColBandSize w:val="1"/>
    </w:tblPr>
  </w:style>
  <w:style w:type="table" w:customStyle="1" w:styleId="affffff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710</Words>
  <Characters>4047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A</dc:creator>
  <cp:lastModifiedBy>Thompson, A</cp:lastModifiedBy>
  <cp:revision>2</cp:revision>
  <dcterms:created xsi:type="dcterms:W3CDTF">2025-11-24T10:48:00Z</dcterms:created>
  <dcterms:modified xsi:type="dcterms:W3CDTF">2025-11-24T10:48:00Z</dcterms:modified>
</cp:coreProperties>
</file>