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51CD" w:rsidRDefault="000D5F40">
      <w:pPr>
        <w:pStyle w:val="Heading2"/>
        <w:spacing w:before="0" w:line="276" w:lineRule="auto"/>
      </w:pPr>
      <w:bookmarkStart w:id="0" w:name="_6evf1lr0hgdz" w:colFirst="0" w:colLast="0"/>
      <w:bookmarkEnd w:id="0"/>
      <w:r>
        <w:t>S14. Anticipate Unintended Consequences toolkit</w:t>
      </w:r>
    </w:p>
    <w:p w:rsidR="000451CD" w:rsidRDefault="000D5F40">
      <w:pPr>
        <w:spacing w:after="100"/>
        <w:jc w:val="both"/>
      </w:pPr>
      <w:r>
        <w:t>Anticipating unintended consequences means slowing down enough to think through how a decision might ripple outward across the school community. This planner helps leaders map the immediate, secondary, and longer-term effects of their actions, ensuring tha</w:t>
      </w:r>
      <w:r>
        <w:t>t well-meaning policies do not create avoidable problems. By identifying risks early, testing assumptions, and planning mitigations, leaders can implement change with foresight and confidence.</w:t>
      </w:r>
    </w:p>
    <w:tbl>
      <w:tblPr>
        <w:tblStyle w:val="af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Decision</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What is the policy, initiative, or change being consi</w:t>
            </w:r>
            <w:r>
              <w:t>dered? Write it clearly in one sentence.</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First-Order Consequences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What are the immediate, intended effects of this decision? (e.g. improved test results, increased participation, clearer behaviour expectations).</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Second-Order Consequences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What knock-on effects could follow once the decision is in place? How might different groups respond in ways you may not have planned for?</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Third-Order Consequences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Looking further ahead, what are the long-term ripple effects? Could the decision unintenti</w:t>
            </w:r>
            <w:r>
              <w:t>onally create new challenges for workload, wellbeing, or culture?</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Mitigation Actions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What adjustments, safeguards, or support could reduce negative consequences? Who needs to be consulted to test assumptions and expose blind spots?</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Reflection Prompts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Did we consider how different groups might respond? Have we thought through both the benefits and risks of success? What safeguards can we build in to reduce harm? How will we review unintended effects once the policy is in motion?</w:t>
            </w:r>
          </w:p>
        </w:tc>
      </w:tr>
    </w:tbl>
    <w:p w:rsidR="000451CD" w:rsidRDefault="000451CD">
      <w:pPr>
        <w:spacing w:after="100"/>
        <w:jc w:val="both"/>
      </w:pPr>
    </w:p>
    <w:p w:rsidR="000451CD" w:rsidRDefault="000D5F40">
      <w:pPr>
        <w:spacing w:after="100"/>
        <w:jc w:val="both"/>
      </w:pPr>
      <w:r>
        <w:br w:type="page"/>
      </w:r>
    </w:p>
    <w:p w:rsidR="000451CD" w:rsidRDefault="000D5F40">
      <w:pPr>
        <w:pStyle w:val="Heading2"/>
        <w:spacing w:before="0" w:line="276" w:lineRule="auto"/>
      </w:pPr>
      <w:bookmarkStart w:id="1" w:name="_yubv2rcnanus" w:colFirst="0" w:colLast="0"/>
      <w:bookmarkEnd w:id="1"/>
      <w:r>
        <w:lastRenderedPageBreak/>
        <w:t>S14. Anticipate Unin</w:t>
      </w:r>
      <w:r>
        <w:t>tended Consequences: example toolkit</w:t>
      </w:r>
    </w:p>
    <w:p w:rsidR="000451CD" w:rsidRDefault="000D5F40">
      <w:pPr>
        <w:spacing w:after="100"/>
      </w:pPr>
      <w:r>
        <w:rPr>
          <w:b/>
          <w:bCs/>
        </w:rPr>
        <w:t>Role: SENCO</w:t>
      </w:r>
    </w:p>
    <w:tbl>
      <w:tblPr>
        <w:tblStyle w:val="afa"/>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Decision</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The decision under consideration is to introduce a new centralised behaviour tracking system that automatically issues detentions for repeated low-level disruptions across all classes. The intention is to create consistency and reduce teacher workload by a</w:t>
            </w:r>
            <w:r>
              <w:t>utomating follow-up.</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First-Order Consequences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 xml:space="preserve">The immediate, intended effects are improved consistency of behaviour management, reduced teacher stress from having to issue sanctions manually, and clearer accountability for students. The system will also </w:t>
            </w:r>
            <w:r>
              <w:t>provide senior leaders with real-time data on behaviour patterns, allowing for faster intervention and support.</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Second-Order Consequences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However, the automated nature of the system could lead to students with SEND or additional emotional needs receiving more sanctions if contextual factors are not properly recognised. Teachers might rely too heavily on automation, reducing opportunities for</w:t>
            </w:r>
            <w:r>
              <w:t xml:space="preserve"> restorative conversations or professional judgement. Parents could also perceive the process as impersonal or overly punitive if communication is not handled sensitively. Additionally, administrative staff could face increased workload from managing highe</w:t>
            </w:r>
            <w:r>
              <w:t>r numbers of automated detentions.</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Third-Order Consequences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Over time, the policy could risk damaging relationships between staff and students if students feel the system is unfair or lacks understanding. It may also unintentionally shift the culture toward compliance rather than responsibility, where students beha</w:t>
            </w:r>
            <w:r>
              <w:t>ve out of fear of sanction rather than a sense of belonging or purpose. For staff, there’s a risk that over-reliance on automation erodes the skill of managing behaviour through relationships, dialogue, and classroom culture.</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t>Mitigation Actions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To mitiga</w:t>
            </w:r>
            <w:r>
              <w:t>te these risks, we will introduce a human check before detentions are confirmed for students on the SEND register, ensuring reasonable adjustments are considered. Training sessions will be provided for staff on how to balance the system’s use with professi</w:t>
            </w:r>
            <w:r>
              <w:t>onal discretion and restorative conversations. A parent communication protocol will be developed so that the rationale and benefits of the system are clearly explained. Finally, we will review the data monthly for disproportionality and hold a termly evalu</w:t>
            </w:r>
            <w:r>
              <w:t>ation meeting with staff, students, and parents to assess cultural and workload impact.</w:t>
            </w:r>
          </w:p>
        </w:tc>
      </w:tr>
      <w:tr w:rsidR="000451CD">
        <w:tc>
          <w:tcPr>
            <w:tcW w:w="9029" w:type="dxa"/>
            <w:shd w:val="clear" w:color="auto" w:fill="EFEFEF"/>
            <w:tcMar>
              <w:top w:w="100" w:type="dxa"/>
              <w:left w:w="100" w:type="dxa"/>
              <w:bottom w:w="100" w:type="dxa"/>
              <w:right w:w="100" w:type="dxa"/>
            </w:tcMar>
          </w:tcPr>
          <w:p w:rsidR="000451CD" w:rsidRDefault="000D5F40">
            <w:pPr>
              <w:widowControl w:val="0"/>
              <w:spacing w:after="100"/>
              <w:rPr>
                <w:b/>
                <w:bCs/>
              </w:rPr>
            </w:pPr>
            <w:r>
              <w:rPr>
                <w:b/>
                <w:bCs/>
              </w:rPr>
              <w:lastRenderedPageBreak/>
              <w:t>Reflection Prompts</w:t>
            </w:r>
          </w:p>
        </w:tc>
      </w:tr>
      <w:tr w:rsidR="000451CD">
        <w:tc>
          <w:tcPr>
            <w:tcW w:w="9029" w:type="dxa"/>
            <w:shd w:val="clear" w:color="auto" w:fill="auto"/>
            <w:tcMar>
              <w:top w:w="100" w:type="dxa"/>
              <w:left w:w="100" w:type="dxa"/>
              <w:bottom w:w="100" w:type="dxa"/>
              <w:right w:w="100" w:type="dxa"/>
            </w:tcMar>
          </w:tcPr>
          <w:p w:rsidR="000451CD" w:rsidRDefault="000D5F40">
            <w:pPr>
              <w:widowControl w:val="0"/>
              <w:spacing w:after="100"/>
            </w:pPr>
            <w:r>
              <w:t>Did we consider how different groups might respond? Have we thought through both the benefits and risks of success? What safeguards can we build in</w:t>
            </w:r>
            <w:r>
              <w:t xml:space="preserve"> to reduce harm? How will we review unintended effects once the policy is in motion?</w:t>
            </w:r>
          </w:p>
        </w:tc>
      </w:tr>
    </w:tbl>
    <w:p w:rsidR="000451CD" w:rsidRDefault="000451CD">
      <w:pPr>
        <w:spacing w:after="100"/>
        <w:jc w:val="both"/>
      </w:pPr>
    </w:p>
    <w:p w:rsidR="000451CD" w:rsidRDefault="000451CD">
      <w:pPr>
        <w:pStyle w:val="Heading2"/>
        <w:spacing w:before="0" w:line="276" w:lineRule="auto"/>
      </w:pPr>
      <w:bookmarkStart w:id="2" w:name="_jpdyexsk97yu" w:colFirst="0" w:colLast="0"/>
      <w:bookmarkStart w:id="3" w:name="_GoBack"/>
      <w:bookmarkEnd w:id="2"/>
      <w:bookmarkEnd w:id="3"/>
    </w:p>
    <w:sectPr w:rsidR="000451C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322A4E-ECF2-44AD-93B3-BC1EB820D7D1}"/>
    <w:embedBold r:id="rId2" w:fontKey="{BF6A6D3B-D274-40D0-A504-F6086EFFE259}"/>
    <w:embedItalic r:id="rId3" w:fontKey="{07BEEE54-25FC-43FD-84DE-3C5806DE8A4F}"/>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3453AED-D939-4290-8B99-92B7B8209D0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7783F"/>
    <w:multiLevelType w:val="multilevel"/>
    <w:tmpl w:val="C646D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F002A4"/>
    <w:multiLevelType w:val="multilevel"/>
    <w:tmpl w:val="F14CA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CDE388E"/>
    <w:multiLevelType w:val="multilevel"/>
    <w:tmpl w:val="B3229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7B62178"/>
    <w:multiLevelType w:val="multilevel"/>
    <w:tmpl w:val="6292DB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9293F8F"/>
    <w:multiLevelType w:val="multilevel"/>
    <w:tmpl w:val="09C63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1A1B7D"/>
    <w:multiLevelType w:val="multilevel"/>
    <w:tmpl w:val="833C3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9024F3E"/>
    <w:multiLevelType w:val="multilevel"/>
    <w:tmpl w:val="6BAE8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FF5F3D"/>
    <w:multiLevelType w:val="multilevel"/>
    <w:tmpl w:val="EA7C4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F86552"/>
    <w:multiLevelType w:val="multilevel"/>
    <w:tmpl w:val="885217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714E3E"/>
    <w:multiLevelType w:val="multilevel"/>
    <w:tmpl w:val="BB88E6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C7C6366"/>
    <w:multiLevelType w:val="multilevel"/>
    <w:tmpl w:val="3E605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2B352BC"/>
    <w:multiLevelType w:val="multilevel"/>
    <w:tmpl w:val="5E9AA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21117E"/>
    <w:multiLevelType w:val="multilevel"/>
    <w:tmpl w:val="6332F7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63303BE"/>
    <w:multiLevelType w:val="multilevel"/>
    <w:tmpl w:val="67D83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9B2307A"/>
    <w:multiLevelType w:val="multilevel"/>
    <w:tmpl w:val="FEFA4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3642E6"/>
    <w:multiLevelType w:val="multilevel"/>
    <w:tmpl w:val="4B28D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8"/>
  </w:num>
  <w:num w:numId="4">
    <w:abstractNumId w:val="10"/>
  </w:num>
  <w:num w:numId="5">
    <w:abstractNumId w:val="13"/>
  </w:num>
  <w:num w:numId="6">
    <w:abstractNumId w:val="11"/>
  </w:num>
  <w:num w:numId="7">
    <w:abstractNumId w:val="7"/>
  </w:num>
  <w:num w:numId="8">
    <w:abstractNumId w:val="3"/>
  </w:num>
  <w:num w:numId="9">
    <w:abstractNumId w:val="1"/>
  </w:num>
  <w:num w:numId="10">
    <w:abstractNumId w:val="12"/>
  </w:num>
  <w:num w:numId="11">
    <w:abstractNumId w:val="15"/>
  </w:num>
  <w:num w:numId="12">
    <w:abstractNumId w:val="14"/>
  </w:num>
  <w:num w:numId="13">
    <w:abstractNumId w:val="0"/>
  </w:num>
  <w:num w:numId="14">
    <w:abstractNumId w:val="4"/>
  </w:num>
  <w:num w:numId="15">
    <w:abstractNumId w:val="9"/>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1CD"/>
    <w:rsid w:val="000451CD"/>
    <w:rsid w:val="000D5F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4F2E3"/>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2025-11-24T10:46:00Z</dcterms:created>
  <dcterms:modified xsi:type="dcterms:W3CDTF">2025-11-24T10:46:00Z</dcterms:modified>
</cp:coreProperties>
</file>