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1153F" w:rsidRDefault="00956944">
      <w:pPr>
        <w:pStyle w:val="Heading2"/>
        <w:spacing w:before="0" w:line="276" w:lineRule="auto"/>
      </w:pPr>
      <w:bookmarkStart w:id="0" w:name="_x4w7t2bf8v47" w:colFirst="0" w:colLast="0"/>
      <w:bookmarkEnd w:id="0"/>
      <w:r>
        <w:t>L4. Make</w:t>
      </w:r>
      <w:r>
        <w:t xml:space="preserve"> it happen toolkit</w:t>
      </w:r>
    </w:p>
    <w:p w:rsidR="00E1153F" w:rsidRDefault="00956944">
      <w:pPr>
        <w:spacing w:after="100"/>
        <w:jc w:val="both"/>
      </w:pPr>
      <w:r>
        <w:t>Relentless follow-up is what signals that something truly matters. When leaders persist with clarity, consistency, and energy, they show their staff and students that priorities are non-negotiable. This planner blends Angela Duckworth’s concept of grit wit</w:t>
      </w:r>
      <w:r>
        <w:t>h sustainable leadership practices. It helps leaders commit to long-term goals while pacing themselves and their teams to avoid burnout.</w:t>
      </w:r>
    </w:p>
    <w:tbl>
      <w:tblPr>
        <w:tblStyle w:val="afff3"/>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1153F">
        <w:tc>
          <w:tcPr>
            <w:tcW w:w="9029" w:type="dxa"/>
            <w:shd w:val="clear" w:color="auto" w:fill="EFEFEF"/>
            <w:tcMar>
              <w:top w:w="100" w:type="dxa"/>
              <w:left w:w="100" w:type="dxa"/>
              <w:bottom w:w="100" w:type="dxa"/>
              <w:right w:w="100" w:type="dxa"/>
            </w:tcMar>
          </w:tcPr>
          <w:p w:rsidR="00E1153F" w:rsidRDefault="00956944">
            <w:pPr>
              <w:widowControl w:val="0"/>
              <w:spacing w:after="100"/>
              <w:rPr>
                <w:b/>
                <w:bCs/>
              </w:rPr>
            </w:pPr>
            <w:r>
              <w:rPr>
                <w:b/>
                <w:bCs/>
              </w:rPr>
              <w:t>Clarity of Goal</w:t>
            </w:r>
          </w:p>
        </w:tc>
      </w:tr>
      <w:tr w:rsidR="00E1153F">
        <w:tc>
          <w:tcPr>
            <w:tcW w:w="9029" w:type="dxa"/>
            <w:shd w:val="clear" w:color="auto" w:fill="auto"/>
            <w:tcMar>
              <w:top w:w="100" w:type="dxa"/>
              <w:left w:w="100" w:type="dxa"/>
              <w:bottom w:w="100" w:type="dxa"/>
              <w:right w:w="100" w:type="dxa"/>
            </w:tcMar>
          </w:tcPr>
          <w:p w:rsidR="00E1153F" w:rsidRDefault="00956944">
            <w:pPr>
              <w:widowControl w:val="0"/>
              <w:spacing w:after="100"/>
            </w:pPr>
            <w:r>
              <w:t>What is the single most important priority I need to follow through on? Be specific and write the exact goal and why it matters now. Avoid vague aspirations and make the purpose explicit.</w:t>
            </w:r>
          </w:p>
        </w:tc>
      </w:tr>
      <w:tr w:rsidR="00E1153F">
        <w:tc>
          <w:tcPr>
            <w:tcW w:w="9029" w:type="dxa"/>
            <w:shd w:val="clear" w:color="auto" w:fill="EFEFEF"/>
            <w:tcMar>
              <w:top w:w="100" w:type="dxa"/>
              <w:left w:w="100" w:type="dxa"/>
              <w:bottom w:w="100" w:type="dxa"/>
              <w:right w:w="100" w:type="dxa"/>
            </w:tcMar>
          </w:tcPr>
          <w:p w:rsidR="00E1153F" w:rsidRDefault="00956944">
            <w:pPr>
              <w:widowControl w:val="0"/>
              <w:spacing w:after="100"/>
              <w:rPr>
                <w:b/>
                <w:bCs/>
              </w:rPr>
            </w:pPr>
            <w:r>
              <w:rPr>
                <w:b/>
                <w:bCs/>
              </w:rPr>
              <w:t>Perseverance in Action</w:t>
            </w:r>
          </w:p>
        </w:tc>
      </w:tr>
      <w:tr w:rsidR="00E1153F">
        <w:tc>
          <w:tcPr>
            <w:tcW w:w="9029" w:type="dxa"/>
            <w:shd w:val="clear" w:color="auto" w:fill="auto"/>
            <w:tcMar>
              <w:top w:w="100" w:type="dxa"/>
              <w:left w:w="100" w:type="dxa"/>
              <w:bottom w:w="100" w:type="dxa"/>
              <w:right w:w="100" w:type="dxa"/>
            </w:tcMar>
          </w:tcPr>
          <w:p w:rsidR="00E1153F" w:rsidRDefault="00956944">
            <w:pPr>
              <w:widowControl w:val="0"/>
              <w:spacing w:after="100"/>
            </w:pPr>
            <w:r>
              <w:t>How am I showing persistence in reinforcing</w:t>
            </w:r>
            <w:r>
              <w:t xml:space="preserve"> this priority daily and weekly? Record examples of follow-up such as revisiting routines, addressing drift, or coaching staff. Look for consistency rather than occasional bursts of action.</w:t>
            </w:r>
          </w:p>
        </w:tc>
      </w:tr>
      <w:tr w:rsidR="00E1153F">
        <w:tc>
          <w:tcPr>
            <w:tcW w:w="9029" w:type="dxa"/>
            <w:shd w:val="clear" w:color="auto" w:fill="EFEFEF"/>
            <w:tcMar>
              <w:top w:w="100" w:type="dxa"/>
              <w:left w:w="100" w:type="dxa"/>
              <w:bottom w:w="100" w:type="dxa"/>
              <w:right w:w="100" w:type="dxa"/>
            </w:tcMar>
          </w:tcPr>
          <w:p w:rsidR="00E1153F" w:rsidRDefault="00956944">
            <w:pPr>
              <w:widowControl w:val="0"/>
              <w:spacing w:after="100"/>
              <w:rPr>
                <w:b/>
                <w:bCs/>
              </w:rPr>
            </w:pPr>
            <w:r>
              <w:rPr>
                <w:b/>
                <w:bCs/>
              </w:rPr>
              <w:t>Adaptability</w:t>
            </w:r>
          </w:p>
        </w:tc>
      </w:tr>
      <w:tr w:rsidR="00E1153F">
        <w:tc>
          <w:tcPr>
            <w:tcW w:w="9029" w:type="dxa"/>
            <w:shd w:val="clear" w:color="auto" w:fill="auto"/>
            <w:tcMar>
              <w:top w:w="100" w:type="dxa"/>
              <w:left w:w="100" w:type="dxa"/>
              <w:bottom w:w="100" w:type="dxa"/>
              <w:right w:w="100" w:type="dxa"/>
            </w:tcMar>
          </w:tcPr>
          <w:p w:rsidR="00E1153F" w:rsidRDefault="00956944">
            <w:pPr>
              <w:widowControl w:val="0"/>
              <w:spacing w:after="100"/>
            </w:pPr>
            <w:r>
              <w:t>Am I holding firm on the goal but flexible in the s</w:t>
            </w:r>
            <w:r>
              <w:t>trategy? Check whether you are stuck on one method. If progress is stalling, identify adjustments to make while maintaining the desired outcome.</w:t>
            </w:r>
          </w:p>
        </w:tc>
      </w:tr>
      <w:tr w:rsidR="00E1153F">
        <w:tc>
          <w:tcPr>
            <w:tcW w:w="9029" w:type="dxa"/>
            <w:shd w:val="clear" w:color="auto" w:fill="EFEFEF"/>
            <w:tcMar>
              <w:top w:w="100" w:type="dxa"/>
              <w:left w:w="100" w:type="dxa"/>
              <w:bottom w:w="100" w:type="dxa"/>
              <w:right w:w="100" w:type="dxa"/>
            </w:tcMar>
          </w:tcPr>
          <w:p w:rsidR="00E1153F" w:rsidRDefault="00956944">
            <w:pPr>
              <w:widowControl w:val="0"/>
              <w:spacing w:after="100"/>
              <w:rPr>
                <w:b/>
                <w:bCs/>
              </w:rPr>
            </w:pPr>
            <w:r>
              <w:rPr>
                <w:b/>
                <w:bCs/>
              </w:rPr>
              <w:t>Support and Accountability</w:t>
            </w:r>
          </w:p>
        </w:tc>
      </w:tr>
      <w:tr w:rsidR="00E1153F">
        <w:tc>
          <w:tcPr>
            <w:tcW w:w="9029" w:type="dxa"/>
            <w:shd w:val="clear" w:color="auto" w:fill="auto"/>
            <w:tcMar>
              <w:top w:w="100" w:type="dxa"/>
              <w:left w:w="100" w:type="dxa"/>
              <w:bottom w:w="100" w:type="dxa"/>
              <w:right w:w="100" w:type="dxa"/>
            </w:tcMar>
          </w:tcPr>
          <w:p w:rsidR="00E1153F" w:rsidRDefault="00956944">
            <w:pPr>
              <w:widowControl w:val="0"/>
              <w:spacing w:after="100"/>
            </w:pPr>
            <w:r>
              <w:t>Who is encouraging, challenging, and holding me accountable? List colleagues, mentors, or governors who can provide honest feedback. Relentlessness is sustained when supported by a network rather than carried alone.</w:t>
            </w:r>
          </w:p>
        </w:tc>
      </w:tr>
      <w:tr w:rsidR="00E1153F">
        <w:tc>
          <w:tcPr>
            <w:tcW w:w="9029" w:type="dxa"/>
            <w:shd w:val="clear" w:color="auto" w:fill="EFEFEF"/>
            <w:tcMar>
              <w:top w:w="100" w:type="dxa"/>
              <w:left w:w="100" w:type="dxa"/>
              <w:bottom w:w="100" w:type="dxa"/>
              <w:right w:w="100" w:type="dxa"/>
            </w:tcMar>
          </w:tcPr>
          <w:p w:rsidR="00E1153F" w:rsidRDefault="00956944">
            <w:pPr>
              <w:widowControl w:val="0"/>
              <w:spacing w:after="100"/>
              <w:rPr>
                <w:b/>
                <w:bCs/>
              </w:rPr>
            </w:pPr>
            <w:r>
              <w:rPr>
                <w:b/>
                <w:bCs/>
              </w:rPr>
              <w:t>Ensuring Personal Well-being</w:t>
            </w:r>
          </w:p>
        </w:tc>
      </w:tr>
      <w:tr w:rsidR="00E1153F">
        <w:tc>
          <w:tcPr>
            <w:tcW w:w="9029" w:type="dxa"/>
            <w:shd w:val="clear" w:color="auto" w:fill="auto"/>
            <w:tcMar>
              <w:top w:w="100" w:type="dxa"/>
              <w:left w:w="100" w:type="dxa"/>
              <w:bottom w:w="100" w:type="dxa"/>
              <w:right w:w="100" w:type="dxa"/>
            </w:tcMar>
          </w:tcPr>
          <w:p w:rsidR="00E1153F" w:rsidRDefault="00956944">
            <w:pPr>
              <w:widowControl w:val="0"/>
              <w:spacing w:after="100"/>
            </w:pPr>
            <w:r>
              <w:t xml:space="preserve">How am I </w:t>
            </w:r>
            <w:r>
              <w:t>ensuring this pursuit does not lead to burnout? Consider pacing, delegation, and recovery. Identify routines such as exercise, reflection, or time away from work that help you sustain effort without exhaustion.</w:t>
            </w:r>
          </w:p>
        </w:tc>
      </w:tr>
      <w:tr w:rsidR="00E1153F">
        <w:tc>
          <w:tcPr>
            <w:tcW w:w="9029" w:type="dxa"/>
            <w:shd w:val="clear" w:color="auto" w:fill="EFEFEF"/>
            <w:tcMar>
              <w:top w:w="100" w:type="dxa"/>
              <w:left w:w="100" w:type="dxa"/>
              <w:bottom w:w="100" w:type="dxa"/>
              <w:right w:w="100" w:type="dxa"/>
            </w:tcMar>
          </w:tcPr>
          <w:p w:rsidR="00E1153F" w:rsidRDefault="00956944">
            <w:pPr>
              <w:widowControl w:val="0"/>
              <w:spacing w:after="100"/>
              <w:rPr>
                <w:b/>
                <w:bCs/>
              </w:rPr>
            </w:pPr>
            <w:r>
              <w:rPr>
                <w:b/>
                <w:bCs/>
              </w:rPr>
              <w:t>Celebrating Progress</w:t>
            </w:r>
          </w:p>
        </w:tc>
      </w:tr>
      <w:tr w:rsidR="00E1153F">
        <w:tc>
          <w:tcPr>
            <w:tcW w:w="9029" w:type="dxa"/>
            <w:shd w:val="clear" w:color="auto" w:fill="auto"/>
            <w:tcMar>
              <w:top w:w="100" w:type="dxa"/>
              <w:left w:w="100" w:type="dxa"/>
              <w:bottom w:w="100" w:type="dxa"/>
              <w:right w:w="100" w:type="dxa"/>
            </w:tcMar>
          </w:tcPr>
          <w:p w:rsidR="00E1153F" w:rsidRDefault="00956944">
            <w:pPr>
              <w:widowControl w:val="0"/>
              <w:spacing w:after="100"/>
            </w:pPr>
            <w:r>
              <w:t>What small wins have w</w:t>
            </w:r>
            <w:r>
              <w:t>e secured, and how am I sharing them? Notice and celebrate incremental improvements. Recognising effort fuels motivation and demonstrates that persistence pays off.</w:t>
            </w:r>
          </w:p>
        </w:tc>
      </w:tr>
      <w:tr w:rsidR="00E1153F">
        <w:tc>
          <w:tcPr>
            <w:tcW w:w="9029" w:type="dxa"/>
            <w:shd w:val="clear" w:color="auto" w:fill="EFEFEF"/>
            <w:tcMar>
              <w:top w:w="100" w:type="dxa"/>
              <w:left w:w="100" w:type="dxa"/>
              <w:bottom w:w="100" w:type="dxa"/>
              <w:right w:w="100" w:type="dxa"/>
            </w:tcMar>
          </w:tcPr>
          <w:p w:rsidR="00E1153F" w:rsidRDefault="00956944">
            <w:pPr>
              <w:widowControl w:val="0"/>
              <w:spacing w:after="100"/>
              <w:rPr>
                <w:b/>
                <w:bCs/>
              </w:rPr>
            </w:pPr>
            <w:r>
              <w:rPr>
                <w:b/>
                <w:bCs/>
              </w:rPr>
              <w:t>Sustaining Relentlessness</w:t>
            </w:r>
          </w:p>
        </w:tc>
      </w:tr>
      <w:tr w:rsidR="00E1153F">
        <w:tc>
          <w:tcPr>
            <w:tcW w:w="9029" w:type="dxa"/>
            <w:shd w:val="clear" w:color="auto" w:fill="auto"/>
            <w:tcMar>
              <w:top w:w="100" w:type="dxa"/>
              <w:left w:w="100" w:type="dxa"/>
              <w:bottom w:w="100" w:type="dxa"/>
              <w:right w:w="100" w:type="dxa"/>
            </w:tcMar>
          </w:tcPr>
          <w:p w:rsidR="00E1153F" w:rsidRDefault="00956944">
            <w:pPr>
              <w:widowControl w:val="0"/>
              <w:spacing w:after="100"/>
            </w:pPr>
            <w:r>
              <w:t xml:space="preserve">What systems or habits will keep this goal alive in six months’ time? Think about embedding </w:t>
            </w:r>
            <w:r>
              <w:lastRenderedPageBreak/>
              <w:t>routines, checkpoints, and accountability structures. Sustained change requires systems that survive beyond one leader’s energy.</w:t>
            </w:r>
          </w:p>
        </w:tc>
      </w:tr>
      <w:tr w:rsidR="00E1153F">
        <w:tc>
          <w:tcPr>
            <w:tcW w:w="9029" w:type="dxa"/>
            <w:shd w:val="clear" w:color="auto" w:fill="EFEFEF"/>
            <w:tcMar>
              <w:top w:w="100" w:type="dxa"/>
              <w:left w:w="100" w:type="dxa"/>
              <w:bottom w:w="100" w:type="dxa"/>
              <w:right w:w="100" w:type="dxa"/>
            </w:tcMar>
          </w:tcPr>
          <w:p w:rsidR="00E1153F" w:rsidRDefault="00956944">
            <w:pPr>
              <w:widowControl w:val="0"/>
              <w:spacing w:after="100"/>
              <w:rPr>
                <w:b/>
                <w:bCs/>
              </w:rPr>
            </w:pPr>
            <w:r>
              <w:rPr>
                <w:b/>
                <w:bCs/>
              </w:rPr>
              <w:lastRenderedPageBreak/>
              <w:t>Reflection Prompts</w:t>
            </w:r>
          </w:p>
        </w:tc>
      </w:tr>
      <w:tr w:rsidR="00E1153F">
        <w:tc>
          <w:tcPr>
            <w:tcW w:w="9029" w:type="dxa"/>
            <w:shd w:val="clear" w:color="auto" w:fill="auto"/>
            <w:tcMar>
              <w:top w:w="100" w:type="dxa"/>
              <w:left w:w="100" w:type="dxa"/>
              <w:bottom w:w="100" w:type="dxa"/>
              <w:right w:w="100" w:type="dxa"/>
            </w:tcMar>
          </w:tcPr>
          <w:p w:rsidR="00E1153F" w:rsidRDefault="00956944">
            <w:pPr>
              <w:widowControl w:val="0"/>
              <w:spacing w:after="100"/>
            </w:pPr>
            <w:r>
              <w:t>Am I relentles</w:t>
            </w:r>
            <w:r>
              <w:t xml:space="preserve">sly following through on the things that truly matter, or spreading myself too thin across lesser priorities? Am I balancing passion with sustainability, ensuring persistence inspires rather than exhausts? Do I adapt methods when needed while staying firm </w:t>
            </w:r>
            <w:r>
              <w:t>on outcomes? Who in my network is keeping me honest, and how often do I seek their challenge? What practical routines help me sustain effort without tipping into burnout?</w:t>
            </w:r>
          </w:p>
        </w:tc>
      </w:tr>
    </w:tbl>
    <w:p w:rsidR="00E1153F" w:rsidRDefault="00956944">
      <w:pPr>
        <w:pStyle w:val="Heading1"/>
        <w:spacing w:after="100"/>
        <w:rPr>
          <w:b/>
          <w:bCs/>
          <w:sz w:val="40"/>
          <w:szCs w:val="40"/>
        </w:rPr>
      </w:pPr>
      <w:bookmarkStart w:id="1" w:name="_tlla73kfrbu6" w:colFirst="0" w:colLast="0"/>
      <w:bookmarkEnd w:id="1"/>
      <w:r>
        <w:br w:type="page"/>
      </w:r>
    </w:p>
    <w:p w:rsidR="00E1153F" w:rsidRDefault="00956944">
      <w:pPr>
        <w:pStyle w:val="Heading2"/>
        <w:spacing w:before="0" w:line="276" w:lineRule="auto"/>
      </w:pPr>
      <w:bookmarkStart w:id="2" w:name="_cs72xpkh75y7" w:colFirst="0" w:colLast="0"/>
      <w:bookmarkEnd w:id="2"/>
      <w:r>
        <w:lastRenderedPageBreak/>
        <w:t>L4. Make it happen: example toolkit</w:t>
      </w:r>
    </w:p>
    <w:p w:rsidR="00E1153F" w:rsidRDefault="00956944">
      <w:pPr>
        <w:spacing w:after="100"/>
      </w:pPr>
      <w:r>
        <w:rPr>
          <w:b/>
          <w:bCs/>
        </w:rPr>
        <w:t>Role: Headteacher</w:t>
      </w:r>
    </w:p>
    <w:tbl>
      <w:tblPr>
        <w:tblStyle w:val="afff4"/>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1153F">
        <w:tc>
          <w:tcPr>
            <w:tcW w:w="9029" w:type="dxa"/>
            <w:shd w:val="clear" w:color="auto" w:fill="EFEFEF"/>
            <w:tcMar>
              <w:top w:w="100" w:type="dxa"/>
              <w:left w:w="100" w:type="dxa"/>
              <w:bottom w:w="100" w:type="dxa"/>
              <w:right w:w="100" w:type="dxa"/>
            </w:tcMar>
          </w:tcPr>
          <w:p w:rsidR="00E1153F" w:rsidRDefault="00956944">
            <w:pPr>
              <w:widowControl w:val="0"/>
              <w:spacing w:after="100"/>
              <w:rPr>
                <w:b/>
                <w:bCs/>
              </w:rPr>
            </w:pPr>
            <w:r>
              <w:rPr>
                <w:b/>
                <w:bCs/>
              </w:rPr>
              <w:t>Clarity of Goal</w:t>
            </w:r>
          </w:p>
        </w:tc>
      </w:tr>
      <w:tr w:rsidR="00E1153F">
        <w:tc>
          <w:tcPr>
            <w:tcW w:w="9029" w:type="dxa"/>
            <w:shd w:val="clear" w:color="auto" w:fill="auto"/>
            <w:tcMar>
              <w:top w:w="100" w:type="dxa"/>
              <w:left w:w="100" w:type="dxa"/>
              <w:bottom w:w="100" w:type="dxa"/>
              <w:right w:w="100" w:type="dxa"/>
            </w:tcMar>
          </w:tcPr>
          <w:p w:rsidR="00E1153F" w:rsidRDefault="00956944">
            <w:pPr>
              <w:widowControl w:val="0"/>
              <w:spacing w:after="100"/>
            </w:pPr>
            <w:r>
              <w:t xml:space="preserve">The single most important priority this term is embedding our new behaviour system so that calm, consistent routines become the norm in every classroom. </w:t>
            </w:r>
            <w:proofErr w:type="gramStart"/>
            <w:r>
              <w:t>This matters</w:t>
            </w:r>
            <w:proofErr w:type="gramEnd"/>
            <w:r>
              <w:t xml:space="preserve"> because it underpins everything else, from learning quality to staff morale. The goal is t</w:t>
            </w:r>
            <w:r>
              <w:t>hat by the end of term, both staff and students can articulate and demonstrate the same expectations without hesitation.</w:t>
            </w:r>
          </w:p>
        </w:tc>
      </w:tr>
      <w:tr w:rsidR="00E1153F">
        <w:tc>
          <w:tcPr>
            <w:tcW w:w="9029" w:type="dxa"/>
            <w:shd w:val="clear" w:color="auto" w:fill="EFEFEF"/>
            <w:tcMar>
              <w:top w:w="100" w:type="dxa"/>
              <w:left w:w="100" w:type="dxa"/>
              <w:bottom w:w="100" w:type="dxa"/>
              <w:right w:w="100" w:type="dxa"/>
            </w:tcMar>
          </w:tcPr>
          <w:p w:rsidR="00E1153F" w:rsidRDefault="00956944">
            <w:pPr>
              <w:widowControl w:val="0"/>
              <w:spacing w:after="100"/>
              <w:rPr>
                <w:b/>
                <w:bCs/>
              </w:rPr>
            </w:pPr>
            <w:r>
              <w:rPr>
                <w:b/>
                <w:bCs/>
              </w:rPr>
              <w:t>Perseverance in Action</w:t>
            </w:r>
          </w:p>
        </w:tc>
      </w:tr>
      <w:tr w:rsidR="00E1153F">
        <w:tc>
          <w:tcPr>
            <w:tcW w:w="9029" w:type="dxa"/>
            <w:shd w:val="clear" w:color="auto" w:fill="auto"/>
            <w:tcMar>
              <w:top w:w="100" w:type="dxa"/>
              <w:left w:w="100" w:type="dxa"/>
              <w:bottom w:w="100" w:type="dxa"/>
              <w:right w:w="100" w:type="dxa"/>
            </w:tcMar>
          </w:tcPr>
          <w:p w:rsidR="00E1153F" w:rsidRDefault="00956944">
            <w:pPr>
              <w:widowControl w:val="0"/>
              <w:spacing w:after="100"/>
            </w:pPr>
            <w:r>
              <w:t>I have followed up on this priority every week in briefing, in line management meetings, and through visible p</w:t>
            </w:r>
            <w:r>
              <w:t xml:space="preserve">resence in corridors and classrooms. When I spot drift, such as delayed starts or inconsistent follow-up on low-level disruption, I address it immediately and revisit it the following week. I have also modelled this consistency myself by visiting the same </w:t>
            </w:r>
            <w:r>
              <w:t>classrooms regularly and using the same calm, direct language we ask teachers to use.</w:t>
            </w:r>
          </w:p>
        </w:tc>
      </w:tr>
      <w:tr w:rsidR="00E1153F">
        <w:tc>
          <w:tcPr>
            <w:tcW w:w="9029" w:type="dxa"/>
            <w:shd w:val="clear" w:color="auto" w:fill="EFEFEF"/>
            <w:tcMar>
              <w:top w:w="100" w:type="dxa"/>
              <w:left w:w="100" w:type="dxa"/>
              <w:bottom w:w="100" w:type="dxa"/>
              <w:right w:w="100" w:type="dxa"/>
            </w:tcMar>
          </w:tcPr>
          <w:p w:rsidR="00E1153F" w:rsidRDefault="00956944">
            <w:pPr>
              <w:widowControl w:val="0"/>
              <w:spacing w:after="100"/>
              <w:rPr>
                <w:b/>
                <w:bCs/>
              </w:rPr>
            </w:pPr>
            <w:r>
              <w:rPr>
                <w:b/>
                <w:bCs/>
              </w:rPr>
              <w:t>Adaptability</w:t>
            </w:r>
          </w:p>
        </w:tc>
      </w:tr>
      <w:tr w:rsidR="00E1153F">
        <w:tc>
          <w:tcPr>
            <w:tcW w:w="9029" w:type="dxa"/>
            <w:shd w:val="clear" w:color="auto" w:fill="auto"/>
            <w:tcMar>
              <w:top w:w="100" w:type="dxa"/>
              <w:left w:w="100" w:type="dxa"/>
              <w:bottom w:w="100" w:type="dxa"/>
              <w:right w:w="100" w:type="dxa"/>
            </w:tcMar>
          </w:tcPr>
          <w:p w:rsidR="00E1153F" w:rsidRDefault="00956944">
            <w:pPr>
              <w:widowControl w:val="0"/>
              <w:spacing w:after="100"/>
            </w:pPr>
            <w:r>
              <w:t>Early on, I realised that the behaviour tracking forms were too time-consuming and were creating frustration. I simplified the process to focus on the qual</w:t>
            </w:r>
            <w:r>
              <w:t>ity of conversations rather than the number of entries. This small adaptation kept the goal alive without compromising on standards. I have learned to stay firm on purpose but flexible on method.</w:t>
            </w:r>
          </w:p>
        </w:tc>
      </w:tr>
      <w:tr w:rsidR="00E1153F">
        <w:tc>
          <w:tcPr>
            <w:tcW w:w="9029" w:type="dxa"/>
            <w:shd w:val="clear" w:color="auto" w:fill="EFEFEF"/>
            <w:tcMar>
              <w:top w:w="100" w:type="dxa"/>
              <w:left w:w="100" w:type="dxa"/>
              <w:bottom w:w="100" w:type="dxa"/>
              <w:right w:w="100" w:type="dxa"/>
            </w:tcMar>
          </w:tcPr>
          <w:p w:rsidR="00E1153F" w:rsidRDefault="00956944">
            <w:pPr>
              <w:widowControl w:val="0"/>
              <w:spacing w:after="100"/>
              <w:rPr>
                <w:b/>
                <w:bCs/>
              </w:rPr>
            </w:pPr>
            <w:r>
              <w:rPr>
                <w:b/>
                <w:bCs/>
              </w:rPr>
              <w:t>Support and Accountability</w:t>
            </w:r>
          </w:p>
        </w:tc>
      </w:tr>
      <w:tr w:rsidR="00E1153F">
        <w:tc>
          <w:tcPr>
            <w:tcW w:w="9029" w:type="dxa"/>
            <w:shd w:val="clear" w:color="auto" w:fill="auto"/>
            <w:tcMar>
              <w:top w:w="100" w:type="dxa"/>
              <w:left w:w="100" w:type="dxa"/>
              <w:bottom w:w="100" w:type="dxa"/>
              <w:right w:w="100" w:type="dxa"/>
            </w:tcMar>
          </w:tcPr>
          <w:p w:rsidR="00E1153F" w:rsidRDefault="00956944">
            <w:pPr>
              <w:widowControl w:val="0"/>
              <w:spacing w:after="100"/>
            </w:pPr>
            <w:r>
              <w:t>My deputy head and two heads of year act as my accountability partners. Each Friday, we meet briefly to review consistency data, discuss emerging patterns, and hold one another to account. They also tell me honestly when my messaging risks becoming repetit</w:t>
            </w:r>
            <w:r>
              <w:t>ive or when I need to celebrate more. This team challenge keeps me grounded and focused.</w:t>
            </w:r>
          </w:p>
        </w:tc>
      </w:tr>
      <w:tr w:rsidR="00E1153F">
        <w:tc>
          <w:tcPr>
            <w:tcW w:w="9029" w:type="dxa"/>
            <w:shd w:val="clear" w:color="auto" w:fill="EFEFEF"/>
            <w:tcMar>
              <w:top w:w="100" w:type="dxa"/>
              <w:left w:w="100" w:type="dxa"/>
              <w:bottom w:w="100" w:type="dxa"/>
              <w:right w:w="100" w:type="dxa"/>
            </w:tcMar>
          </w:tcPr>
          <w:p w:rsidR="00E1153F" w:rsidRDefault="00956944">
            <w:pPr>
              <w:widowControl w:val="0"/>
              <w:spacing w:after="100"/>
              <w:rPr>
                <w:b/>
                <w:bCs/>
              </w:rPr>
            </w:pPr>
            <w:r>
              <w:rPr>
                <w:b/>
                <w:bCs/>
              </w:rPr>
              <w:t>Ensuring Personal Well-being</w:t>
            </w:r>
          </w:p>
        </w:tc>
      </w:tr>
      <w:tr w:rsidR="00E1153F">
        <w:tc>
          <w:tcPr>
            <w:tcW w:w="9029" w:type="dxa"/>
            <w:shd w:val="clear" w:color="auto" w:fill="auto"/>
            <w:tcMar>
              <w:top w:w="100" w:type="dxa"/>
              <w:left w:w="100" w:type="dxa"/>
              <w:bottom w:w="100" w:type="dxa"/>
              <w:right w:w="100" w:type="dxa"/>
            </w:tcMar>
          </w:tcPr>
          <w:p w:rsidR="00E1153F" w:rsidRDefault="00956944">
            <w:pPr>
              <w:widowControl w:val="0"/>
              <w:spacing w:after="100"/>
            </w:pPr>
            <w:r>
              <w:t xml:space="preserve">To sustain energy, I block out two short recovery periods in my week: an earlier finish on Wednesdays as there are no late meetings and </w:t>
            </w:r>
            <w:r>
              <w:t>a morning walk on Sundays. I have delegated several operational tasks to my business manager to free up bandwidth for visibility and follow-up. This helps me maintain balance while staying relentless about the things that truly matter.</w:t>
            </w:r>
          </w:p>
        </w:tc>
      </w:tr>
      <w:tr w:rsidR="00E1153F">
        <w:tc>
          <w:tcPr>
            <w:tcW w:w="9029" w:type="dxa"/>
            <w:shd w:val="clear" w:color="auto" w:fill="EFEFEF"/>
            <w:tcMar>
              <w:top w:w="100" w:type="dxa"/>
              <w:left w:w="100" w:type="dxa"/>
              <w:bottom w:w="100" w:type="dxa"/>
              <w:right w:w="100" w:type="dxa"/>
            </w:tcMar>
          </w:tcPr>
          <w:p w:rsidR="00E1153F" w:rsidRDefault="00956944">
            <w:pPr>
              <w:widowControl w:val="0"/>
              <w:spacing w:after="100"/>
              <w:rPr>
                <w:b/>
                <w:bCs/>
              </w:rPr>
            </w:pPr>
            <w:r>
              <w:rPr>
                <w:b/>
                <w:bCs/>
              </w:rPr>
              <w:t>Celebrating Progres</w:t>
            </w:r>
            <w:r>
              <w:rPr>
                <w:b/>
                <w:bCs/>
              </w:rPr>
              <w:t>s</w:t>
            </w:r>
          </w:p>
        </w:tc>
      </w:tr>
      <w:tr w:rsidR="00E1153F">
        <w:tc>
          <w:tcPr>
            <w:tcW w:w="9029" w:type="dxa"/>
            <w:shd w:val="clear" w:color="auto" w:fill="auto"/>
            <w:tcMar>
              <w:top w:w="100" w:type="dxa"/>
              <w:left w:w="100" w:type="dxa"/>
              <w:bottom w:w="100" w:type="dxa"/>
              <w:right w:w="100" w:type="dxa"/>
            </w:tcMar>
          </w:tcPr>
          <w:p w:rsidR="00E1153F" w:rsidRDefault="00956944">
            <w:pPr>
              <w:widowControl w:val="0"/>
              <w:spacing w:after="100"/>
            </w:pPr>
            <w:r>
              <w:t xml:space="preserve">We now share weekly “consistency shout-outs” in briefing, quick examples of staff who have demonstrated exceptional persistence in maintaining routines. I also make a point of recognising </w:t>
            </w:r>
            <w:r>
              <w:lastRenderedPageBreak/>
              <w:t>improvements in year group behaviour data. Celebrating these smal</w:t>
            </w:r>
            <w:r>
              <w:t>l wins has helped turn persistence into a shared team value rather than a solo pursuit.</w:t>
            </w:r>
          </w:p>
        </w:tc>
      </w:tr>
      <w:tr w:rsidR="00E1153F">
        <w:tc>
          <w:tcPr>
            <w:tcW w:w="9029" w:type="dxa"/>
            <w:shd w:val="clear" w:color="auto" w:fill="EFEFEF"/>
            <w:tcMar>
              <w:top w:w="100" w:type="dxa"/>
              <w:left w:w="100" w:type="dxa"/>
              <w:bottom w:w="100" w:type="dxa"/>
              <w:right w:w="100" w:type="dxa"/>
            </w:tcMar>
          </w:tcPr>
          <w:p w:rsidR="00E1153F" w:rsidRDefault="00956944">
            <w:pPr>
              <w:widowControl w:val="0"/>
              <w:spacing w:after="100"/>
              <w:rPr>
                <w:b/>
                <w:bCs/>
              </w:rPr>
            </w:pPr>
            <w:r>
              <w:rPr>
                <w:b/>
                <w:bCs/>
              </w:rPr>
              <w:lastRenderedPageBreak/>
              <w:t>Sustaining Relentlessness</w:t>
            </w:r>
          </w:p>
        </w:tc>
      </w:tr>
      <w:tr w:rsidR="00E1153F">
        <w:tc>
          <w:tcPr>
            <w:tcW w:w="9029" w:type="dxa"/>
            <w:shd w:val="clear" w:color="auto" w:fill="auto"/>
            <w:tcMar>
              <w:top w:w="100" w:type="dxa"/>
              <w:left w:w="100" w:type="dxa"/>
              <w:bottom w:w="100" w:type="dxa"/>
              <w:right w:w="100" w:type="dxa"/>
            </w:tcMar>
          </w:tcPr>
          <w:p w:rsidR="00E1153F" w:rsidRDefault="00956944">
            <w:pPr>
              <w:widowControl w:val="0"/>
              <w:spacing w:after="100"/>
            </w:pPr>
            <w:r>
              <w:t>The next step is to embed a half-termly “consistency audit” led by middle leaders so that ownership spreads across the school. This system will keep the goal alive long after the initial launch energy fades. Sustained change requires structure, not persona</w:t>
            </w:r>
            <w:r>
              <w:t>lity, and these routines will make our culture self-sustaining.</w:t>
            </w:r>
          </w:p>
        </w:tc>
      </w:tr>
      <w:tr w:rsidR="00E1153F">
        <w:tc>
          <w:tcPr>
            <w:tcW w:w="9029" w:type="dxa"/>
            <w:shd w:val="clear" w:color="auto" w:fill="EFEFEF"/>
            <w:tcMar>
              <w:top w:w="100" w:type="dxa"/>
              <w:left w:w="100" w:type="dxa"/>
              <w:bottom w:w="100" w:type="dxa"/>
              <w:right w:w="100" w:type="dxa"/>
            </w:tcMar>
          </w:tcPr>
          <w:p w:rsidR="00E1153F" w:rsidRDefault="00956944">
            <w:pPr>
              <w:widowControl w:val="0"/>
              <w:spacing w:after="100"/>
              <w:rPr>
                <w:b/>
                <w:bCs/>
              </w:rPr>
            </w:pPr>
            <w:r>
              <w:rPr>
                <w:b/>
                <w:bCs/>
              </w:rPr>
              <w:t>Reflection Prompts</w:t>
            </w:r>
          </w:p>
        </w:tc>
      </w:tr>
      <w:tr w:rsidR="00E1153F">
        <w:tc>
          <w:tcPr>
            <w:tcW w:w="9029" w:type="dxa"/>
            <w:shd w:val="clear" w:color="auto" w:fill="auto"/>
            <w:tcMar>
              <w:top w:w="100" w:type="dxa"/>
              <w:left w:w="100" w:type="dxa"/>
              <w:bottom w:w="100" w:type="dxa"/>
              <w:right w:w="100" w:type="dxa"/>
            </w:tcMar>
          </w:tcPr>
          <w:p w:rsidR="00E1153F" w:rsidRDefault="00956944">
            <w:pPr>
              <w:widowControl w:val="0"/>
              <w:spacing w:after="100"/>
            </w:pPr>
            <w:r>
              <w:t>This focus has reminded me that persistence must be intentional, not exhausting. My challenge is to keep standards visible without becoming overly controlling. The balance</w:t>
            </w:r>
            <w:r>
              <w:t xml:space="preserve"> of follow-up, adaptation, and celebration is what makes consistency feel empowering rather than oppressive, and that is the culture I want to model.</w:t>
            </w:r>
          </w:p>
        </w:tc>
      </w:tr>
    </w:tbl>
    <w:p w:rsidR="00E1153F" w:rsidRDefault="00E1153F">
      <w:pPr>
        <w:spacing w:after="100"/>
        <w:jc w:val="both"/>
      </w:pPr>
    </w:p>
    <w:p w:rsidR="00E1153F" w:rsidRDefault="00E1153F">
      <w:pPr>
        <w:spacing w:after="100"/>
        <w:jc w:val="both"/>
      </w:pPr>
      <w:bookmarkStart w:id="3" w:name="_GoBack"/>
      <w:bookmarkEnd w:id="3"/>
    </w:p>
    <w:sectPr w:rsidR="00E1153F">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6D8A2AB-B7DF-42FF-8CF7-D02F41A92910}"/>
    <w:embedBold r:id="rId2" w:fontKey="{6E921B78-870B-44AD-B996-DE9C7E316454}"/>
    <w:embedItalic r:id="rId3" w:fontKey="{0B58CA21-397F-4080-95C1-49D45AA2CCD3}"/>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CA2E7280-D8BB-499C-8E1E-980F67892A6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C4D91"/>
    <w:multiLevelType w:val="multilevel"/>
    <w:tmpl w:val="E9DE93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9E39FC"/>
    <w:multiLevelType w:val="multilevel"/>
    <w:tmpl w:val="699A92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30E459F"/>
    <w:multiLevelType w:val="multilevel"/>
    <w:tmpl w:val="4B265F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52974B9"/>
    <w:multiLevelType w:val="multilevel"/>
    <w:tmpl w:val="574698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D4D4B8D"/>
    <w:multiLevelType w:val="multilevel"/>
    <w:tmpl w:val="3D24DF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8BD0E3D"/>
    <w:multiLevelType w:val="multilevel"/>
    <w:tmpl w:val="F69C5E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AE6756F"/>
    <w:multiLevelType w:val="multilevel"/>
    <w:tmpl w:val="D688B1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B5D4112"/>
    <w:multiLevelType w:val="multilevel"/>
    <w:tmpl w:val="09B267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D97401B"/>
    <w:multiLevelType w:val="multilevel"/>
    <w:tmpl w:val="27EE5C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84F7F73"/>
    <w:multiLevelType w:val="multilevel"/>
    <w:tmpl w:val="7388C6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DDE3BC5"/>
    <w:multiLevelType w:val="multilevel"/>
    <w:tmpl w:val="5C92E8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7866BD0"/>
    <w:multiLevelType w:val="multilevel"/>
    <w:tmpl w:val="9A8C52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9AF6786"/>
    <w:multiLevelType w:val="multilevel"/>
    <w:tmpl w:val="9E1E55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A8E528A"/>
    <w:multiLevelType w:val="multilevel"/>
    <w:tmpl w:val="7F8451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4175C4A"/>
    <w:multiLevelType w:val="multilevel"/>
    <w:tmpl w:val="7A56B6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9F62F75"/>
    <w:multiLevelType w:val="multilevel"/>
    <w:tmpl w:val="8BC227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3"/>
  </w:num>
  <w:num w:numId="2">
    <w:abstractNumId w:val="3"/>
  </w:num>
  <w:num w:numId="3">
    <w:abstractNumId w:val="2"/>
  </w:num>
  <w:num w:numId="4">
    <w:abstractNumId w:val="8"/>
  </w:num>
  <w:num w:numId="5">
    <w:abstractNumId w:val="14"/>
  </w:num>
  <w:num w:numId="6">
    <w:abstractNumId w:val="7"/>
  </w:num>
  <w:num w:numId="7">
    <w:abstractNumId w:val="4"/>
  </w:num>
  <w:num w:numId="8">
    <w:abstractNumId w:val="1"/>
  </w:num>
  <w:num w:numId="9">
    <w:abstractNumId w:val="5"/>
  </w:num>
  <w:num w:numId="10">
    <w:abstractNumId w:val="9"/>
  </w:num>
  <w:num w:numId="11">
    <w:abstractNumId w:val="11"/>
  </w:num>
  <w:num w:numId="12">
    <w:abstractNumId w:val="10"/>
  </w:num>
  <w:num w:numId="13">
    <w:abstractNumId w:val="15"/>
  </w:num>
  <w:num w:numId="14">
    <w:abstractNumId w:val="6"/>
  </w:num>
  <w:num w:numId="15">
    <w:abstractNumId w:val="12"/>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153F"/>
    <w:rsid w:val="004C7F28"/>
    <w:rsid w:val="00956944"/>
    <w:rsid w:val="00E115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FACAC1"/>
  <w15:docId w15:val="{7DA10B32-764C-4B9D-9B4B-92F82B23E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60"/>
      <w:jc w:val="center"/>
      <w:outlineLvl w:val="0"/>
    </w:pPr>
    <w:rPr>
      <w:sz w:val="52"/>
      <w:szCs w:val="52"/>
    </w:rPr>
  </w:style>
  <w:style w:type="paragraph" w:styleId="Heading2">
    <w:name w:val="heading 2"/>
    <w:basedOn w:val="Normal"/>
    <w:next w:val="Normal"/>
    <w:uiPriority w:val="9"/>
    <w:unhideWhenUsed/>
    <w:qFormat/>
    <w:pPr>
      <w:keepNext/>
      <w:keepLines/>
      <w:spacing w:before="200" w:after="100" w:line="288" w:lineRule="auto"/>
      <w:ind w:right="-142"/>
      <w:jc w:val="both"/>
      <w:outlineLvl w:val="1"/>
    </w:pPr>
    <w:rPr>
      <w:b/>
      <w:bCs/>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table" w:customStyle="1" w:styleId="af9">
    <w:basedOn w:val="TableNormal0"/>
    <w:tblPr>
      <w:tblStyleRowBandSize w:val="1"/>
      <w:tblStyleColBandSize w:val="1"/>
    </w:tblPr>
  </w:style>
  <w:style w:type="table" w:customStyle="1" w:styleId="afa">
    <w:basedOn w:val="TableNormal0"/>
    <w:tblPr>
      <w:tblStyleRowBandSize w:val="1"/>
      <w:tblStyleColBandSize w:val="1"/>
    </w:tblPr>
  </w:style>
  <w:style w:type="table" w:customStyle="1" w:styleId="afb">
    <w:basedOn w:val="TableNormal0"/>
    <w:tblPr>
      <w:tblStyleRowBandSize w:val="1"/>
      <w:tblStyleColBandSize w:val="1"/>
    </w:tblPr>
  </w:style>
  <w:style w:type="table" w:customStyle="1" w:styleId="afc">
    <w:basedOn w:val="TableNormal0"/>
    <w:tblPr>
      <w:tblStyleRowBandSize w:val="1"/>
      <w:tblStyleColBandSize w:val="1"/>
    </w:tblPr>
  </w:style>
  <w:style w:type="table" w:customStyle="1" w:styleId="afd">
    <w:basedOn w:val="TableNormal0"/>
    <w:tblPr>
      <w:tblStyleRowBandSize w:val="1"/>
      <w:tblStyleColBandSize w:val="1"/>
    </w:tbl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 w:type="table" w:customStyle="1" w:styleId="aff9">
    <w:basedOn w:val="TableNormal0"/>
    <w:tblPr>
      <w:tblStyleRowBandSize w:val="1"/>
      <w:tblStyleColBandSize w:val="1"/>
    </w:tblPr>
  </w:style>
  <w:style w:type="table" w:customStyle="1" w:styleId="affa">
    <w:basedOn w:val="TableNormal0"/>
    <w:tblPr>
      <w:tblStyleRowBandSize w:val="1"/>
      <w:tblStyleColBandSize w:val="1"/>
    </w:tblPr>
  </w:style>
  <w:style w:type="table" w:customStyle="1" w:styleId="affb">
    <w:basedOn w:val="TableNormal0"/>
    <w:tblPr>
      <w:tblStyleRowBandSize w:val="1"/>
      <w:tblStyleColBandSize w:val="1"/>
    </w:tblPr>
  </w:style>
  <w:style w:type="table" w:customStyle="1" w:styleId="affc">
    <w:basedOn w:val="TableNormal0"/>
    <w:tblPr>
      <w:tblStyleRowBandSize w:val="1"/>
      <w:tblStyleColBandSize w:val="1"/>
    </w:tblPr>
  </w:style>
  <w:style w:type="table" w:customStyle="1" w:styleId="affd">
    <w:basedOn w:val="TableNormal0"/>
    <w:tblPr>
      <w:tblStyleRowBandSize w:val="1"/>
      <w:tblStyleColBandSize w:val="1"/>
    </w:tblPr>
  </w:style>
  <w:style w:type="table" w:customStyle="1" w:styleId="affe">
    <w:basedOn w:val="TableNormal0"/>
    <w:tblPr>
      <w:tblStyleRowBandSize w:val="1"/>
      <w:tblStyleColBandSize w:val="1"/>
    </w:tblPr>
  </w:style>
  <w:style w:type="table" w:customStyle="1" w:styleId="afff">
    <w:basedOn w:val="TableNormal0"/>
    <w:tblPr>
      <w:tblStyleRowBandSize w:val="1"/>
      <w:tblStyleColBandSize w:val="1"/>
    </w:tblPr>
  </w:style>
  <w:style w:type="table" w:customStyle="1" w:styleId="afff0">
    <w:basedOn w:val="TableNormal0"/>
    <w:tblPr>
      <w:tblStyleRowBandSize w:val="1"/>
      <w:tblStyleColBandSize w:val="1"/>
    </w:tblPr>
  </w:style>
  <w:style w:type="table" w:customStyle="1" w:styleId="afff1">
    <w:basedOn w:val="TableNormal0"/>
    <w:tblPr>
      <w:tblStyleRowBandSize w:val="1"/>
      <w:tblStyleColBandSize w:val="1"/>
    </w:tblPr>
  </w:style>
  <w:style w:type="table" w:customStyle="1" w:styleId="afff2">
    <w:basedOn w:val="TableNormal0"/>
    <w:tblPr>
      <w:tblStyleRowBandSize w:val="1"/>
      <w:tblStyleColBandSize w:val="1"/>
    </w:tblPr>
  </w:style>
  <w:style w:type="table" w:customStyle="1" w:styleId="afff3">
    <w:basedOn w:val="TableNormal0"/>
    <w:tblPr>
      <w:tblStyleRowBandSize w:val="1"/>
      <w:tblStyleColBandSize w:val="1"/>
    </w:tblPr>
  </w:style>
  <w:style w:type="table" w:customStyle="1" w:styleId="afff4">
    <w:basedOn w:val="TableNormal0"/>
    <w:tblPr>
      <w:tblStyleRowBandSize w:val="1"/>
      <w:tblStyleColBandSize w:val="1"/>
    </w:tblPr>
  </w:style>
  <w:style w:type="table" w:customStyle="1" w:styleId="afff5">
    <w:basedOn w:val="TableNormal0"/>
    <w:tblPr>
      <w:tblStyleRowBandSize w:val="1"/>
      <w:tblStyleColBandSize w:val="1"/>
    </w:tblPr>
  </w:style>
  <w:style w:type="table" w:customStyle="1" w:styleId="afff6">
    <w:basedOn w:val="TableNormal0"/>
    <w:tblPr>
      <w:tblStyleRowBandSize w:val="1"/>
      <w:tblStyleColBandSize w:val="1"/>
    </w:tblPr>
  </w:style>
  <w:style w:type="table" w:customStyle="1" w:styleId="afff7">
    <w:basedOn w:val="TableNormal0"/>
    <w:tblPr>
      <w:tblStyleRowBandSize w:val="1"/>
      <w:tblStyleColBandSize w:val="1"/>
    </w:tblPr>
  </w:style>
  <w:style w:type="table" w:customStyle="1" w:styleId="afff8">
    <w:basedOn w:val="TableNormal0"/>
    <w:tblPr>
      <w:tblStyleRowBandSize w:val="1"/>
      <w:tblStyleColBandSize w:val="1"/>
    </w:tblPr>
  </w:style>
  <w:style w:type="table" w:customStyle="1" w:styleId="afff9">
    <w:basedOn w:val="TableNormal0"/>
    <w:tblPr>
      <w:tblStyleRowBandSize w:val="1"/>
      <w:tblStyleColBandSize w:val="1"/>
    </w:tblPr>
  </w:style>
  <w:style w:type="table" w:customStyle="1" w:styleId="afffa">
    <w:basedOn w:val="TableNormal0"/>
    <w:tblPr>
      <w:tblStyleRowBandSize w:val="1"/>
      <w:tblStyleColBandSize w:val="1"/>
    </w:tblPr>
  </w:style>
  <w:style w:type="table" w:customStyle="1" w:styleId="afffb">
    <w:basedOn w:val="TableNormal0"/>
    <w:tblPr>
      <w:tblStyleRowBandSize w:val="1"/>
      <w:tblStyleColBandSize w:val="1"/>
    </w:tblPr>
  </w:style>
  <w:style w:type="table" w:customStyle="1" w:styleId="afffc">
    <w:basedOn w:val="TableNormal0"/>
    <w:tblPr>
      <w:tblStyleRowBandSize w:val="1"/>
      <w:tblStyleColBandSize w:val="1"/>
    </w:tblPr>
  </w:style>
  <w:style w:type="table" w:customStyle="1" w:styleId="afffd">
    <w:basedOn w:val="TableNormal0"/>
    <w:tblPr>
      <w:tblStyleRowBandSize w:val="1"/>
      <w:tblStyleColBandSize w:val="1"/>
    </w:tblPr>
  </w:style>
  <w:style w:type="table" w:customStyle="1" w:styleId="afffe">
    <w:basedOn w:val="TableNormal0"/>
    <w:tblPr>
      <w:tblStyleRowBandSize w:val="1"/>
      <w:tblStyleColBandSize w:val="1"/>
    </w:tblPr>
  </w:style>
  <w:style w:type="table" w:customStyle="1" w:styleId="affff">
    <w:basedOn w:val="TableNormal0"/>
    <w:tblPr>
      <w:tblStyleRowBandSize w:val="1"/>
      <w:tblStyleColBandSize w:val="1"/>
    </w:tblPr>
  </w:style>
  <w:style w:type="table" w:customStyle="1" w:styleId="affff0">
    <w:basedOn w:val="TableNormal0"/>
    <w:tblPr>
      <w:tblStyleRowBandSize w:val="1"/>
      <w:tblStyleColBandSize w:val="1"/>
    </w:tblPr>
  </w:style>
  <w:style w:type="table" w:customStyle="1" w:styleId="affff1">
    <w:basedOn w:val="TableNormal0"/>
    <w:tblPr>
      <w:tblStyleRowBandSize w:val="1"/>
      <w:tblStyleColBandSize w:val="1"/>
    </w:tblPr>
  </w:style>
  <w:style w:type="table" w:customStyle="1" w:styleId="affff2">
    <w:basedOn w:val="TableNormal0"/>
    <w:tblPr>
      <w:tblStyleRowBandSize w:val="1"/>
      <w:tblStyleColBandSize w:val="1"/>
    </w:tblPr>
  </w:style>
  <w:style w:type="table" w:customStyle="1" w:styleId="affff3">
    <w:basedOn w:val="TableNormal0"/>
    <w:tblPr>
      <w:tblStyleRowBandSize w:val="1"/>
      <w:tblStyleColBandSize w:val="1"/>
    </w:tblPr>
  </w:style>
  <w:style w:type="table" w:customStyle="1" w:styleId="affff4">
    <w:basedOn w:val="TableNormal0"/>
    <w:tblPr>
      <w:tblStyleRowBandSize w:val="1"/>
      <w:tblStyleColBandSize w:val="1"/>
    </w:tblPr>
  </w:style>
  <w:style w:type="table" w:customStyle="1" w:styleId="affff5">
    <w:basedOn w:val="TableNormal0"/>
    <w:tblPr>
      <w:tblStyleRowBandSize w:val="1"/>
      <w:tblStyleColBandSize w:val="1"/>
    </w:tblPr>
  </w:style>
  <w:style w:type="table" w:customStyle="1" w:styleId="affff6">
    <w:basedOn w:val="TableNormal0"/>
    <w:tblPr>
      <w:tblStyleRowBandSize w:val="1"/>
      <w:tblStyleColBandSize w:val="1"/>
    </w:tblPr>
  </w:style>
  <w:style w:type="table" w:customStyle="1" w:styleId="affff7">
    <w:basedOn w:val="TableNormal0"/>
    <w:tblPr>
      <w:tblStyleRowBandSize w:val="1"/>
      <w:tblStyleColBandSize w:val="1"/>
    </w:tblPr>
  </w:style>
  <w:style w:type="table" w:customStyle="1" w:styleId="affff8">
    <w:basedOn w:val="TableNormal0"/>
    <w:tblPr>
      <w:tblStyleRowBandSize w:val="1"/>
      <w:tblStyleColBandSize w:val="1"/>
    </w:tblPr>
  </w:style>
  <w:style w:type="table" w:customStyle="1" w:styleId="affff9">
    <w:basedOn w:val="TableNormal0"/>
    <w:tblPr>
      <w:tblStyleRowBandSize w:val="1"/>
      <w:tblStyleColBandSize w:val="1"/>
    </w:tblPr>
  </w:style>
  <w:style w:type="table" w:customStyle="1" w:styleId="affffa">
    <w:basedOn w:val="TableNormal0"/>
    <w:tblPr>
      <w:tblStyleRowBandSize w:val="1"/>
      <w:tblStyleColBandSize w:val="1"/>
    </w:tblPr>
  </w:style>
  <w:style w:type="table" w:customStyle="1" w:styleId="affffb">
    <w:basedOn w:val="TableNormal0"/>
    <w:tblPr>
      <w:tblStyleRowBandSize w:val="1"/>
      <w:tblStyleColBandSize w:val="1"/>
    </w:tblPr>
  </w:style>
  <w:style w:type="table" w:customStyle="1" w:styleId="affffc">
    <w:basedOn w:val="TableNormal0"/>
    <w:tblPr>
      <w:tblStyleRowBandSize w:val="1"/>
      <w:tblStyleColBandSize w:val="1"/>
    </w:tblPr>
  </w:style>
  <w:style w:type="table" w:customStyle="1" w:styleId="affffd">
    <w:basedOn w:val="TableNormal0"/>
    <w:tblPr>
      <w:tblStyleRowBandSize w:val="1"/>
      <w:tblStyleColBandSize w:val="1"/>
    </w:tblPr>
  </w:style>
  <w:style w:type="table" w:customStyle="1" w:styleId="affffe">
    <w:basedOn w:val="TableNormal0"/>
    <w:tblPr>
      <w:tblStyleRowBandSize w:val="1"/>
      <w:tblStyleColBandSize w:val="1"/>
    </w:tblPr>
  </w:style>
  <w:style w:type="table" w:customStyle="1" w:styleId="afffff">
    <w:basedOn w:val="TableNormal0"/>
    <w:tblPr>
      <w:tblStyleRowBandSize w:val="1"/>
      <w:tblStyleColBandSize w:val="1"/>
    </w:tblPr>
  </w:style>
  <w:style w:type="table" w:customStyle="1" w:styleId="afffff0">
    <w:basedOn w:val="TableNormal0"/>
    <w:tblPr>
      <w:tblStyleRowBandSize w:val="1"/>
      <w:tblStyleColBandSize w:val="1"/>
    </w:tblPr>
  </w:style>
  <w:style w:type="table" w:customStyle="1" w:styleId="afffff1">
    <w:basedOn w:val="TableNormal0"/>
    <w:tblPr>
      <w:tblStyleRowBandSize w:val="1"/>
      <w:tblStyleColBandSize w:val="1"/>
    </w:tblPr>
  </w:style>
  <w:style w:type="table" w:customStyle="1" w:styleId="afffff2">
    <w:basedOn w:val="TableNormal0"/>
    <w:tblPr>
      <w:tblStyleRowBandSize w:val="1"/>
      <w:tblStyleColBandSize w:val="1"/>
    </w:tblPr>
  </w:style>
  <w:style w:type="table" w:customStyle="1" w:styleId="afffff3">
    <w:basedOn w:val="TableNormal0"/>
    <w:tblPr>
      <w:tblStyleRowBandSize w:val="1"/>
      <w:tblStyleColBandSize w:val="1"/>
    </w:tblPr>
  </w:style>
  <w:style w:type="table" w:customStyle="1" w:styleId="afffff4">
    <w:basedOn w:val="TableNormal0"/>
    <w:tblPr>
      <w:tblStyleRowBandSize w:val="1"/>
      <w:tblStyleColBandSize w:val="1"/>
    </w:tblPr>
  </w:style>
  <w:style w:type="table" w:customStyle="1" w:styleId="afffff5">
    <w:basedOn w:val="TableNormal0"/>
    <w:tblPr>
      <w:tblStyleRowBandSize w:val="1"/>
      <w:tblStyleColBandSize w:val="1"/>
    </w:tblPr>
  </w:style>
  <w:style w:type="table" w:customStyle="1" w:styleId="afffff6">
    <w:basedOn w:val="TableNormal0"/>
    <w:tblPr>
      <w:tblStyleRowBandSize w:val="1"/>
      <w:tblStyleColBandSize w:val="1"/>
    </w:tblPr>
  </w:style>
  <w:style w:type="table" w:customStyle="1" w:styleId="afffff7">
    <w:basedOn w:val="TableNormal0"/>
    <w:tblPr>
      <w:tblStyleRowBandSize w:val="1"/>
      <w:tblStyleColBandSize w:val="1"/>
    </w:tblPr>
  </w:style>
  <w:style w:type="table" w:customStyle="1" w:styleId="afffff8">
    <w:basedOn w:val="TableNormal0"/>
    <w:tblPr>
      <w:tblStyleRowBandSize w:val="1"/>
      <w:tblStyleColBandSize w:val="1"/>
    </w:tblPr>
  </w:style>
  <w:style w:type="table" w:customStyle="1" w:styleId="afffff9">
    <w:basedOn w:val="TableNormal0"/>
    <w:tblPr>
      <w:tblStyleRowBandSize w:val="1"/>
      <w:tblStyleColBandSize w:val="1"/>
    </w:tblPr>
  </w:style>
  <w:style w:type="table" w:customStyle="1" w:styleId="afffffa">
    <w:basedOn w:val="TableNormal0"/>
    <w:tblPr>
      <w:tblStyleRowBandSize w:val="1"/>
      <w:tblStyleColBandSize w:val="1"/>
    </w:tblPr>
  </w:style>
  <w:style w:type="table" w:customStyle="1" w:styleId="afffffb">
    <w:basedOn w:val="TableNormal0"/>
    <w:tblPr>
      <w:tblStyleRowBandSize w:val="1"/>
      <w:tblStyleColBandSize w:val="1"/>
    </w:tblPr>
  </w:style>
  <w:style w:type="table" w:customStyle="1" w:styleId="afffffc">
    <w:basedOn w:val="TableNormal0"/>
    <w:tblPr>
      <w:tblStyleRowBandSize w:val="1"/>
      <w:tblStyleColBandSize w:val="1"/>
    </w:tblPr>
  </w:style>
  <w:style w:type="table" w:customStyle="1" w:styleId="afffffd">
    <w:basedOn w:val="TableNormal0"/>
    <w:tblPr>
      <w:tblStyleRowBandSize w:val="1"/>
      <w:tblStyleColBandSize w:val="1"/>
    </w:tblPr>
  </w:style>
  <w:style w:type="table" w:customStyle="1" w:styleId="afffffe">
    <w:basedOn w:val="TableNormal0"/>
    <w:tblPr>
      <w:tblStyleRowBandSize w:val="1"/>
      <w:tblStyleColBandSize w:val="1"/>
    </w:tblPr>
  </w:style>
  <w:style w:type="table" w:customStyle="1" w:styleId="affffff">
    <w:basedOn w:val="TableNormal0"/>
    <w:tblPr>
      <w:tblStyleRowBandSize w:val="1"/>
      <w:tblStyleColBandSize w:val="1"/>
    </w:tblPr>
  </w:style>
  <w:style w:type="table" w:customStyle="1" w:styleId="affffff0">
    <w:basedOn w:val="TableNormal0"/>
    <w:tblPr>
      <w:tblStyleRowBandSize w:val="1"/>
      <w:tblStyleColBandSize w:val="1"/>
    </w:tblPr>
  </w:style>
  <w:style w:type="table" w:customStyle="1" w:styleId="affffff1">
    <w:basedOn w:val="TableNormal0"/>
    <w:tblPr>
      <w:tblStyleRowBandSize w:val="1"/>
      <w:tblStyleColBandSize w:val="1"/>
    </w:tblPr>
  </w:style>
  <w:style w:type="table" w:customStyle="1" w:styleId="affffff2">
    <w:basedOn w:val="TableNormal0"/>
    <w:tblPr>
      <w:tblStyleRowBandSize w:val="1"/>
      <w:tblStyleColBandSize w:val="1"/>
    </w:tblPr>
  </w:style>
  <w:style w:type="table" w:customStyle="1" w:styleId="affffff3">
    <w:basedOn w:val="TableNormal0"/>
    <w:tblPr>
      <w:tblStyleRowBandSize w:val="1"/>
      <w:tblStyleColBandSize w:val="1"/>
    </w:tblPr>
  </w:style>
  <w:style w:type="table" w:customStyle="1" w:styleId="affffff4">
    <w:basedOn w:val="TableNormal0"/>
    <w:tblPr>
      <w:tblStyleRowBandSize w:val="1"/>
      <w:tblStyleColBandSize w:val="1"/>
    </w:tblPr>
  </w:style>
  <w:style w:type="table" w:customStyle="1" w:styleId="affffff5">
    <w:basedOn w:val="TableNormal0"/>
    <w:tblPr>
      <w:tblStyleRowBandSize w:val="1"/>
      <w:tblStyleColBandSize w:val="1"/>
    </w:tblPr>
  </w:style>
  <w:style w:type="table" w:customStyle="1" w:styleId="affffff6">
    <w:basedOn w:val="TableNormal0"/>
    <w:tblPr>
      <w:tblStyleRowBandSize w:val="1"/>
      <w:tblStyleColBandSize w:val="1"/>
    </w:tblPr>
  </w:style>
  <w:style w:type="table" w:customStyle="1" w:styleId="affffff7">
    <w:basedOn w:val="TableNormal0"/>
    <w:tblPr>
      <w:tblStyleRowBandSize w:val="1"/>
      <w:tblStyleColBandSize w:val="1"/>
    </w:tblPr>
  </w:style>
  <w:style w:type="table" w:customStyle="1" w:styleId="affffff8">
    <w:basedOn w:val="TableNormal0"/>
    <w:tblPr>
      <w:tblStyleRowBandSize w:val="1"/>
      <w:tblStyleColBandSize w:val="1"/>
    </w:tblPr>
  </w:style>
  <w:style w:type="table" w:customStyle="1" w:styleId="affffff9">
    <w:basedOn w:val="TableNormal0"/>
    <w:tblPr>
      <w:tblStyleRowBandSize w:val="1"/>
      <w:tblStyleColBandSize w:val="1"/>
    </w:tblPr>
  </w:style>
  <w:style w:type="table" w:customStyle="1" w:styleId="affffff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841</Words>
  <Characters>4798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Thompson, A</dc:creator>
  <cp:lastModifiedBy>Thompson, A</cp:lastModifiedBy>
  <cp:revision>3</cp:revision>
  <dcterms:created xsi:type="dcterms:W3CDTF">2025-11-24T11:10:00Z</dcterms:created>
  <dcterms:modified xsi:type="dcterms:W3CDTF">2025-11-24T11:11:00Z</dcterms:modified>
</cp:coreProperties>
</file>